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59" w:rsidRPr="007269DA" w:rsidRDefault="00547259" w:rsidP="00547259">
      <w:pPr>
        <w:jc w:val="center"/>
        <w:rPr>
          <w:b/>
          <w:lang w:val="uk-UA"/>
        </w:rPr>
      </w:pPr>
      <w:r w:rsidRPr="007269DA">
        <w:rPr>
          <w:b/>
          <w:lang w:val="uk-UA"/>
        </w:rPr>
        <w:t>Тема 9. Діагностика банкрутства корпорації</w:t>
      </w:r>
    </w:p>
    <w:p w:rsidR="00547259" w:rsidRDefault="00547259" w:rsidP="00547259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>Поняття і види діагностики банкрутства.</w:t>
      </w:r>
    </w:p>
    <w:p w:rsidR="00547259" w:rsidRPr="00DD7F3D" w:rsidRDefault="00547259" w:rsidP="00547259">
      <w:pPr>
        <w:pStyle w:val="a3"/>
        <w:numPr>
          <w:ilvl w:val="0"/>
          <w:numId w:val="12"/>
        </w:numPr>
        <w:rPr>
          <w:lang w:val="uk-UA"/>
        </w:rPr>
      </w:pPr>
      <w:r>
        <w:rPr>
          <w:color w:val="000000"/>
          <w:lang w:val="uk-UA" w:eastAsia="uk-UA" w:bidi="uk-UA"/>
        </w:rPr>
        <w:t>Алгоритм діагностики банкрутства на підприємстві.</w:t>
      </w:r>
    </w:p>
    <w:p w:rsidR="00547259" w:rsidRPr="003D2F42" w:rsidRDefault="00547259" w:rsidP="00547259">
      <w:pPr>
        <w:pStyle w:val="a3"/>
        <w:widowControl w:val="0"/>
        <w:numPr>
          <w:ilvl w:val="0"/>
          <w:numId w:val="12"/>
        </w:numPr>
        <w:tabs>
          <w:tab w:val="left" w:pos="993"/>
        </w:tabs>
        <w:suppressAutoHyphens/>
        <w:contextualSpacing w:val="0"/>
        <w:jc w:val="left"/>
        <w:rPr>
          <w:szCs w:val="28"/>
          <w:lang w:val="ru-RU"/>
        </w:rPr>
      </w:pPr>
      <w:proofErr w:type="spellStart"/>
      <w:r>
        <w:rPr>
          <w:rFonts w:cs="Times New Roman"/>
        </w:rPr>
        <w:t>Методи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діагностики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банкрутства</w:t>
      </w:r>
      <w:proofErr w:type="spellEnd"/>
      <w:r>
        <w:rPr>
          <w:rFonts w:cs="Times New Roman"/>
          <w:lang w:val="uk-UA"/>
        </w:rPr>
        <w:t>.</w:t>
      </w:r>
    </w:p>
    <w:p w:rsidR="00547259" w:rsidRPr="00BE04B3" w:rsidRDefault="00547259" w:rsidP="00547259">
      <w:pPr>
        <w:pStyle w:val="a3"/>
        <w:numPr>
          <w:ilvl w:val="0"/>
          <w:numId w:val="12"/>
        </w:numPr>
        <w:rPr>
          <w:lang w:val="uk-UA"/>
        </w:rPr>
      </w:pPr>
      <w:proofErr w:type="spellStart"/>
      <w:r w:rsidRPr="00873963">
        <w:rPr>
          <w:lang w:val="ru-RU"/>
        </w:rPr>
        <w:t>Оцінка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вартості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підприємства</w:t>
      </w:r>
      <w:proofErr w:type="spellEnd"/>
      <w:r w:rsidRPr="00873963">
        <w:rPr>
          <w:lang w:val="ru-RU"/>
        </w:rPr>
        <w:t xml:space="preserve"> та </w:t>
      </w:r>
      <w:proofErr w:type="spellStart"/>
      <w:r w:rsidRPr="00873963">
        <w:rPr>
          <w:lang w:val="ru-RU"/>
        </w:rPr>
        <w:t>його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активів</w:t>
      </w:r>
      <w:proofErr w:type="spellEnd"/>
      <w:r>
        <w:rPr>
          <w:lang w:val="ru-RU"/>
        </w:rPr>
        <w:t>.</w:t>
      </w:r>
    </w:p>
    <w:p w:rsidR="00547259" w:rsidRDefault="00547259" w:rsidP="00547259">
      <w:pPr>
        <w:jc w:val="center"/>
        <w:rPr>
          <w:b/>
          <w:lang w:val="uk-UA"/>
        </w:rPr>
      </w:pPr>
    </w:p>
    <w:p w:rsidR="00547259" w:rsidRPr="004D3E05" w:rsidRDefault="00547259" w:rsidP="00547259">
      <w:pPr>
        <w:jc w:val="center"/>
        <w:rPr>
          <w:b/>
          <w:lang w:val="uk-UA"/>
        </w:rPr>
      </w:pPr>
      <w:r w:rsidRPr="004D3E05">
        <w:rPr>
          <w:b/>
          <w:lang w:val="uk-UA"/>
        </w:rPr>
        <w:t>Тема 10. Формування антикризової стратегії корпорації</w:t>
      </w:r>
    </w:p>
    <w:p w:rsidR="00547259" w:rsidRPr="00233B5E" w:rsidRDefault="00547259" w:rsidP="00547259">
      <w:pPr>
        <w:pStyle w:val="a3"/>
        <w:widowControl w:val="0"/>
        <w:numPr>
          <w:ilvl w:val="0"/>
          <w:numId w:val="13"/>
        </w:numPr>
        <w:suppressAutoHyphens/>
        <w:ind w:left="0" w:firstLine="284"/>
        <w:contextualSpacing w:val="0"/>
        <w:jc w:val="left"/>
        <w:rPr>
          <w:lang w:val="uk-UA"/>
        </w:rPr>
      </w:pPr>
      <w:proofErr w:type="spellStart"/>
      <w:r>
        <w:rPr>
          <w:rFonts w:cs="Times New Roman"/>
        </w:rPr>
        <w:t>Особливості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антикризової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стратегії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корпорації</w:t>
      </w:r>
      <w:proofErr w:type="spellEnd"/>
      <w:r>
        <w:rPr>
          <w:rFonts w:cs="Times New Roman"/>
        </w:rPr>
        <w:t>.</w:t>
      </w:r>
    </w:p>
    <w:p w:rsidR="00547259" w:rsidRPr="00910D04" w:rsidRDefault="00547259" w:rsidP="00547259">
      <w:pPr>
        <w:pStyle w:val="120"/>
        <w:numPr>
          <w:ilvl w:val="0"/>
          <w:numId w:val="13"/>
        </w:numPr>
        <w:shd w:val="clear" w:color="auto" w:fill="auto"/>
        <w:tabs>
          <w:tab w:val="left" w:pos="577"/>
          <w:tab w:val="left" w:pos="993"/>
        </w:tabs>
        <w:spacing w:line="360" w:lineRule="auto"/>
        <w:ind w:left="0" w:firstLine="284"/>
        <w:jc w:val="both"/>
        <w:rPr>
          <w:i w:val="0"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Етапи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формування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антикризової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стратегії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>.</w:t>
      </w:r>
    </w:p>
    <w:p w:rsidR="00547259" w:rsidRPr="00814505" w:rsidRDefault="00547259" w:rsidP="00547259">
      <w:pPr>
        <w:pStyle w:val="a3"/>
        <w:numPr>
          <w:ilvl w:val="0"/>
          <w:numId w:val="13"/>
        </w:numPr>
        <w:tabs>
          <w:tab w:val="left" w:pos="709"/>
        </w:tabs>
        <w:ind w:left="0" w:firstLine="284"/>
        <w:rPr>
          <w:szCs w:val="28"/>
          <w:lang w:val="uk-UA"/>
        </w:rPr>
      </w:pPr>
      <w:r w:rsidRPr="005A4F78">
        <w:rPr>
          <w:rFonts w:cs="Times New Roman"/>
          <w:lang w:val="ru-RU"/>
        </w:rPr>
        <w:t xml:space="preserve">Мета і </w:t>
      </w:r>
      <w:proofErr w:type="spellStart"/>
      <w:r w:rsidRPr="005A4F78">
        <w:rPr>
          <w:rFonts w:cs="Times New Roman"/>
          <w:lang w:val="ru-RU"/>
        </w:rPr>
        <w:t>вибір</w:t>
      </w:r>
      <w:proofErr w:type="spellEnd"/>
      <w:r w:rsidRPr="005A4F78">
        <w:rPr>
          <w:rFonts w:cs="Times New Roman"/>
          <w:lang w:val="ru-RU"/>
        </w:rPr>
        <w:t xml:space="preserve"> </w:t>
      </w:r>
      <w:proofErr w:type="spellStart"/>
      <w:r w:rsidRPr="005A4F78">
        <w:rPr>
          <w:rFonts w:cs="Times New Roman"/>
          <w:lang w:val="ru-RU"/>
        </w:rPr>
        <w:t>моделі</w:t>
      </w:r>
      <w:proofErr w:type="spellEnd"/>
      <w:r w:rsidRPr="005A4F78">
        <w:rPr>
          <w:rFonts w:cs="Times New Roman"/>
          <w:lang w:val="ru-RU"/>
        </w:rPr>
        <w:t xml:space="preserve"> </w:t>
      </w:r>
      <w:proofErr w:type="spellStart"/>
      <w:r w:rsidRPr="005A4F78">
        <w:rPr>
          <w:rFonts w:cs="Times New Roman"/>
          <w:lang w:val="ru-RU"/>
        </w:rPr>
        <w:t>поведінки</w:t>
      </w:r>
      <w:proofErr w:type="spellEnd"/>
      <w:r w:rsidRPr="005A4F78">
        <w:rPr>
          <w:rFonts w:cs="Times New Roman"/>
          <w:lang w:val="ru-RU"/>
        </w:rPr>
        <w:t xml:space="preserve"> </w:t>
      </w:r>
      <w:proofErr w:type="spellStart"/>
      <w:r w:rsidRPr="005A4F78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547259" w:rsidRPr="00814505" w:rsidRDefault="00547259" w:rsidP="00547259">
      <w:pPr>
        <w:pStyle w:val="a3"/>
        <w:numPr>
          <w:ilvl w:val="0"/>
          <w:numId w:val="13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Вибір базової антикризової стратегії.</w:t>
      </w:r>
    </w:p>
    <w:p w:rsidR="00547259" w:rsidRPr="005A4F78" w:rsidRDefault="00547259" w:rsidP="00547259">
      <w:pPr>
        <w:pStyle w:val="a3"/>
        <w:numPr>
          <w:ilvl w:val="0"/>
          <w:numId w:val="13"/>
        </w:numPr>
        <w:tabs>
          <w:tab w:val="left" w:pos="709"/>
        </w:tabs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Функціональні антикризові стратегії.</w:t>
      </w:r>
    </w:p>
    <w:p w:rsidR="00A0561C" w:rsidRDefault="00A0561C" w:rsidP="00547259">
      <w:pPr>
        <w:rPr>
          <w:lang w:val="uk-UA"/>
        </w:rPr>
      </w:pPr>
    </w:p>
    <w:p w:rsidR="00547259" w:rsidRDefault="00547259" w:rsidP="00547259">
      <w:pPr>
        <w:jc w:val="center"/>
        <w:rPr>
          <w:b/>
          <w:lang w:val="uk-UA"/>
        </w:rPr>
      </w:pPr>
      <w:r w:rsidRPr="002524C7">
        <w:rPr>
          <w:b/>
          <w:lang w:val="uk-UA"/>
        </w:rPr>
        <w:t>Тема 11. Механізми фінансової стабілізації</w:t>
      </w:r>
    </w:p>
    <w:p w:rsidR="00547259" w:rsidRDefault="00547259" w:rsidP="005472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Оперативний механізм фінансової стабілізації.</w:t>
      </w:r>
    </w:p>
    <w:p w:rsidR="00547259" w:rsidRDefault="00547259" w:rsidP="005472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Тактичний механізм фінансової стабілізації.</w:t>
      </w:r>
    </w:p>
    <w:p w:rsidR="00547259" w:rsidRDefault="00547259" w:rsidP="005472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Стратегічний механізм фінансової стабілізації.</w:t>
      </w:r>
    </w:p>
    <w:p w:rsidR="00547259" w:rsidRDefault="00547259" w:rsidP="005472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Мобілізація внутрішніх резервів підприємства.</w:t>
      </w:r>
    </w:p>
    <w:p w:rsidR="00547259" w:rsidRDefault="00547259" w:rsidP="00547259">
      <w:pPr>
        <w:jc w:val="center"/>
        <w:rPr>
          <w:b/>
          <w:lang w:val="uk-UA"/>
        </w:rPr>
      </w:pPr>
    </w:p>
    <w:p w:rsidR="00547259" w:rsidRPr="001B394C" w:rsidRDefault="00547259" w:rsidP="00547259">
      <w:pPr>
        <w:jc w:val="center"/>
        <w:rPr>
          <w:b/>
          <w:lang w:val="uk-UA"/>
        </w:rPr>
      </w:pPr>
      <w:r w:rsidRPr="001B394C">
        <w:rPr>
          <w:b/>
          <w:lang w:val="uk-UA"/>
        </w:rPr>
        <w:t>Тема 12. Реструктуризація та санація корпорації</w:t>
      </w:r>
    </w:p>
    <w:p w:rsidR="00547259" w:rsidRDefault="00547259" w:rsidP="00547259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Загальні засади процесу реструктуризації.</w:t>
      </w:r>
    </w:p>
    <w:p w:rsidR="00547259" w:rsidRDefault="00547259" w:rsidP="00547259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Організація процесу реструктуризації.</w:t>
      </w:r>
    </w:p>
    <w:p w:rsidR="00547259" w:rsidRDefault="00547259" w:rsidP="00547259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Санація підприємства.</w:t>
      </w:r>
    </w:p>
    <w:p w:rsidR="00547259" w:rsidRPr="00547259" w:rsidRDefault="00547259" w:rsidP="00547259">
      <w:pPr>
        <w:rPr>
          <w:lang w:val="uk-UA"/>
        </w:rPr>
      </w:pPr>
    </w:p>
    <w:sectPr w:rsidR="00547259" w:rsidRPr="005472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F1C"/>
    <w:multiLevelType w:val="hybridMultilevel"/>
    <w:tmpl w:val="470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8CB"/>
    <w:multiLevelType w:val="hybridMultilevel"/>
    <w:tmpl w:val="6BEE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6706"/>
    <w:multiLevelType w:val="hybridMultilevel"/>
    <w:tmpl w:val="5196814A"/>
    <w:lvl w:ilvl="0" w:tplc="2F228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A5A2C"/>
    <w:multiLevelType w:val="hybridMultilevel"/>
    <w:tmpl w:val="D17E58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73728"/>
    <w:multiLevelType w:val="hybridMultilevel"/>
    <w:tmpl w:val="B178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2057F"/>
    <w:multiLevelType w:val="hybridMultilevel"/>
    <w:tmpl w:val="FB6889DC"/>
    <w:lvl w:ilvl="0" w:tplc="9168F0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8699E"/>
    <w:multiLevelType w:val="hybridMultilevel"/>
    <w:tmpl w:val="C050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02B34"/>
    <w:multiLevelType w:val="hybridMultilevel"/>
    <w:tmpl w:val="CB04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1C00"/>
    <w:multiLevelType w:val="hybridMultilevel"/>
    <w:tmpl w:val="6FB85FEC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A34F2"/>
    <w:multiLevelType w:val="hybridMultilevel"/>
    <w:tmpl w:val="68F4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2599C"/>
    <w:multiLevelType w:val="hybridMultilevel"/>
    <w:tmpl w:val="6CA6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12"/>
  </w:num>
  <w:num w:numId="6">
    <w:abstractNumId w:val="7"/>
  </w:num>
  <w:num w:numId="7">
    <w:abstractNumId w:val="11"/>
  </w:num>
  <w:num w:numId="8">
    <w:abstractNumId w:val="8"/>
  </w:num>
  <w:num w:numId="9">
    <w:abstractNumId w:val="13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66027"/>
    <w:rsid w:val="000B54DB"/>
    <w:rsid w:val="0026711A"/>
    <w:rsid w:val="00406948"/>
    <w:rsid w:val="00547259"/>
    <w:rsid w:val="005B490E"/>
    <w:rsid w:val="00691912"/>
    <w:rsid w:val="008B09A5"/>
    <w:rsid w:val="00A0561C"/>
    <w:rsid w:val="00BA0F49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47FB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  <w:style w:type="character" w:customStyle="1" w:styleId="12">
    <w:name w:val="Основной текст (12)_"/>
    <w:basedOn w:val="a0"/>
    <w:link w:val="120"/>
    <w:rsid w:val="00547259"/>
    <w:rPr>
      <w:rFonts w:eastAsia="Times New Roman" w:cs="Times New Roman"/>
      <w:i/>
      <w:iCs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47259"/>
    <w:pPr>
      <w:widowControl w:val="0"/>
      <w:shd w:val="clear" w:color="auto" w:fill="FFFFFF"/>
      <w:spacing w:line="259" w:lineRule="exact"/>
      <w:jc w:val="left"/>
    </w:pPr>
    <w:rPr>
      <w:rFonts w:eastAsia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16</cp:revision>
  <dcterms:created xsi:type="dcterms:W3CDTF">2023-07-11T14:39:00Z</dcterms:created>
  <dcterms:modified xsi:type="dcterms:W3CDTF">2026-01-29T07:51:00Z</dcterms:modified>
</cp:coreProperties>
</file>