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1A19" w14:textId="77777777" w:rsidR="003B6A6A" w:rsidRDefault="003B6A6A" w:rsidP="003B6A6A">
      <w:pPr>
        <w:spacing w:line="36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3B6A6A">
        <w:rPr>
          <w:rFonts w:ascii="Times New Roman" w:hAnsi="Times New Roman" w:cs="Times New Roman"/>
          <w:sz w:val="28"/>
          <w:szCs w:val="28"/>
        </w:rPr>
        <w:t>Теми курсових по Кримінальному процесуальному праву</w:t>
      </w:r>
    </w:p>
    <w:p w14:paraId="28FAD969" w14:textId="3D8BAB0D" w:rsidR="003B6A6A" w:rsidRPr="003B6A6A" w:rsidRDefault="003B6A6A" w:rsidP="003B6A6A">
      <w:pPr>
        <w:spacing w:line="36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спеціальності </w:t>
      </w:r>
      <w:r w:rsidR="00664C6B">
        <w:rPr>
          <w:rFonts w:ascii="Times New Roman" w:hAnsi="Times New Roman" w:cs="Times New Roman"/>
          <w:sz w:val="28"/>
          <w:szCs w:val="28"/>
        </w:rPr>
        <w:t>262/К9 Правоохоронна діяльність</w:t>
      </w:r>
    </w:p>
    <w:p w14:paraId="2B836A8E" w14:textId="2CBA0487" w:rsidR="00EF7B81" w:rsidRPr="007C4092" w:rsidRDefault="00EF7B81" w:rsidP="007C4092">
      <w:pPr>
        <w:pStyle w:val="a3"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4092">
        <w:rPr>
          <w:rFonts w:ascii="Times New Roman" w:hAnsi="Times New Roman" w:cs="Times New Roman"/>
          <w:sz w:val="28"/>
          <w:szCs w:val="28"/>
        </w:rPr>
        <w:t>Оціночні поняття в кримінальному провадженні: визначення, види, класифікація</w:t>
      </w:r>
    </w:p>
    <w:p w14:paraId="704B4265" w14:textId="2AF2D3BF" w:rsidR="003542CE" w:rsidRPr="007C4092" w:rsidRDefault="0035579B" w:rsidP="007C4092">
      <w:pPr>
        <w:pStyle w:val="a3"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4092">
        <w:rPr>
          <w:rFonts w:ascii="Times New Roman" w:hAnsi="Times New Roman" w:cs="Times New Roman"/>
          <w:sz w:val="28"/>
          <w:szCs w:val="28"/>
        </w:rPr>
        <w:t xml:space="preserve">Передумови виникнення </w:t>
      </w:r>
      <w:r w:rsidR="005658C3" w:rsidRPr="007C4092">
        <w:rPr>
          <w:rFonts w:ascii="Times New Roman" w:hAnsi="Times New Roman" w:cs="Times New Roman"/>
          <w:sz w:val="28"/>
          <w:szCs w:val="28"/>
        </w:rPr>
        <w:t xml:space="preserve">категорії оціночних понять </w:t>
      </w:r>
      <w:r w:rsidR="001C3285" w:rsidRPr="007C4092">
        <w:rPr>
          <w:rFonts w:ascii="Times New Roman" w:hAnsi="Times New Roman" w:cs="Times New Roman"/>
          <w:sz w:val="28"/>
          <w:szCs w:val="28"/>
        </w:rPr>
        <w:t>у</w:t>
      </w:r>
      <w:r w:rsidR="005658C3" w:rsidRPr="007C4092">
        <w:rPr>
          <w:rFonts w:ascii="Times New Roman" w:hAnsi="Times New Roman" w:cs="Times New Roman"/>
          <w:sz w:val="28"/>
          <w:szCs w:val="28"/>
        </w:rPr>
        <w:t xml:space="preserve"> правовій доктрині</w:t>
      </w:r>
    </w:p>
    <w:p w14:paraId="123F025F" w14:textId="5EB69964" w:rsidR="003542CE" w:rsidRPr="007C4092" w:rsidRDefault="0035579B" w:rsidP="007C4092">
      <w:pPr>
        <w:pStyle w:val="a3"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4092">
        <w:rPr>
          <w:rFonts w:ascii="Times New Roman" w:hAnsi="Times New Roman" w:cs="Times New Roman"/>
          <w:sz w:val="28"/>
          <w:szCs w:val="28"/>
        </w:rPr>
        <w:t>Генеза механізму забезпечення прав учасників кримінального провадження</w:t>
      </w:r>
    </w:p>
    <w:p w14:paraId="4C36C040" w14:textId="147A9932" w:rsidR="005658C3" w:rsidRPr="007C4092" w:rsidRDefault="005658C3" w:rsidP="007C4092">
      <w:pPr>
        <w:pStyle w:val="a3"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C4092">
        <w:rPr>
          <w:rFonts w:ascii="Times New Roman" w:hAnsi="Times New Roman" w:cs="Times New Roman"/>
          <w:sz w:val="28"/>
          <w:szCs w:val="28"/>
        </w:rPr>
        <w:t>Теоретичні</w:t>
      </w:r>
      <w:r w:rsidR="003536C2" w:rsidRPr="007C4092">
        <w:rPr>
          <w:rFonts w:ascii="Times New Roman" w:hAnsi="Times New Roman" w:cs="Times New Roman"/>
          <w:sz w:val="28"/>
          <w:szCs w:val="28"/>
        </w:rPr>
        <w:t xml:space="preserve"> </w:t>
      </w:r>
      <w:r w:rsidRPr="007C4092">
        <w:rPr>
          <w:rFonts w:ascii="Times New Roman" w:hAnsi="Times New Roman" w:cs="Times New Roman"/>
          <w:sz w:val="28"/>
          <w:szCs w:val="28"/>
        </w:rPr>
        <w:t>аспекти зв’язку оціночних понять і механізму забезпечення прав учасників кримінального провадження</w:t>
      </w:r>
    </w:p>
    <w:p w14:paraId="4A7D883C" w14:textId="0A75F574" w:rsidR="003542CE" w:rsidRPr="007C4092" w:rsidRDefault="003542CE" w:rsidP="007C4092">
      <w:pPr>
        <w:pStyle w:val="a3"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4092">
        <w:rPr>
          <w:rFonts w:ascii="Times New Roman" w:hAnsi="Times New Roman" w:cs="Times New Roman"/>
          <w:sz w:val="28"/>
          <w:szCs w:val="28"/>
        </w:rPr>
        <w:t>Р</w:t>
      </w:r>
      <w:r w:rsidR="00063064" w:rsidRPr="007C4092">
        <w:rPr>
          <w:rFonts w:ascii="Times New Roman" w:hAnsi="Times New Roman" w:cs="Times New Roman"/>
          <w:sz w:val="28"/>
          <w:szCs w:val="28"/>
        </w:rPr>
        <w:t>оль і місце суб’єктів правотворчості і правозастосування при використанні оціночних понять</w:t>
      </w:r>
    </w:p>
    <w:p w14:paraId="4CE033A6" w14:textId="6A562167" w:rsidR="003542CE" w:rsidRPr="007C4092" w:rsidRDefault="00063064" w:rsidP="007C4092">
      <w:pPr>
        <w:pStyle w:val="a3"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4092">
        <w:rPr>
          <w:rFonts w:ascii="Times New Roman" w:hAnsi="Times New Roman" w:cs="Times New Roman"/>
          <w:sz w:val="28"/>
          <w:szCs w:val="28"/>
        </w:rPr>
        <w:t>Застосування оціночних понять судом</w:t>
      </w:r>
    </w:p>
    <w:p w14:paraId="502A3694" w14:textId="054C6A74" w:rsidR="003542CE" w:rsidRPr="007C4092" w:rsidRDefault="00063064" w:rsidP="007C4092">
      <w:pPr>
        <w:pStyle w:val="a3"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4092">
        <w:rPr>
          <w:rFonts w:ascii="Times New Roman" w:hAnsi="Times New Roman" w:cs="Times New Roman"/>
          <w:sz w:val="28"/>
          <w:szCs w:val="28"/>
        </w:rPr>
        <w:t>Застосування оціночних понять прокурором</w:t>
      </w:r>
    </w:p>
    <w:p w14:paraId="7E7CAC58" w14:textId="5F9C852F" w:rsidR="003542CE" w:rsidRPr="007C4092" w:rsidRDefault="00063064" w:rsidP="007C4092">
      <w:pPr>
        <w:pStyle w:val="a3"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4092">
        <w:rPr>
          <w:rFonts w:ascii="Times New Roman" w:hAnsi="Times New Roman" w:cs="Times New Roman"/>
          <w:sz w:val="28"/>
          <w:szCs w:val="28"/>
        </w:rPr>
        <w:t xml:space="preserve">Застосування оціночних понять </w:t>
      </w:r>
      <w:r w:rsidR="00957E09" w:rsidRPr="007C4092">
        <w:rPr>
          <w:rFonts w:ascii="Times New Roman" w:hAnsi="Times New Roman" w:cs="Times New Roman"/>
          <w:sz w:val="28"/>
          <w:szCs w:val="28"/>
        </w:rPr>
        <w:t>орг</w:t>
      </w:r>
      <w:r w:rsidRPr="007C4092">
        <w:rPr>
          <w:rFonts w:ascii="Times New Roman" w:hAnsi="Times New Roman" w:cs="Times New Roman"/>
          <w:sz w:val="28"/>
          <w:szCs w:val="28"/>
        </w:rPr>
        <w:t>ан</w:t>
      </w:r>
      <w:r w:rsidR="00957E09" w:rsidRPr="007C4092">
        <w:rPr>
          <w:rFonts w:ascii="Times New Roman" w:hAnsi="Times New Roman" w:cs="Times New Roman"/>
          <w:sz w:val="28"/>
          <w:szCs w:val="28"/>
        </w:rPr>
        <w:t>ами</w:t>
      </w:r>
      <w:r w:rsidRPr="007C4092">
        <w:rPr>
          <w:rFonts w:ascii="Times New Roman" w:hAnsi="Times New Roman" w:cs="Times New Roman"/>
          <w:sz w:val="28"/>
          <w:szCs w:val="28"/>
        </w:rPr>
        <w:t xml:space="preserve"> досудовог</w:t>
      </w:r>
      <w:r w:rsidR="00957E09" w:rsidRPr="007C4092">
        <w:rPr>
          <w:rFonts w:ascii="Times New Roman" w:hAnsi="Times New Roman" w:cs="Times New Roman"/>
          <w:sz w:val="28"/>
          <w:szCs w:val="28"/>
        </w:rPr>
        <w:t>о</w:t>
      </w:r>
      <w:r w:rsidRPr="007C4092">
        <w:rPr>
          <w:rFonts w:ascii="Times New Roman" w:hAnsi="Times New Roman" w:cs="Times New Roman"/>
          <w:sz w:val="28"/>
          <w:szCs w:val="28"/>
        </w:rPr>
        <w:t xml:space="preserve"> </w:t>
      </w:r>
      <w:r w:rsidR="00AC2E5F" w:rsidRPr="007C4092">
        <w:rPr>
          <w:rFonts w:ascii="Times New Roman" w:hAnsi="Times New Roman" w:cs="Times New Roman"/>
          <w:sz w:val="28"/>
          <w:szCs w:val="28"/>
        </w:rPr>
        <w:t>розслідування</w:t>
      </w:r>
    </w:p>
    <w:p w14:paraId="065C3CBD" w14:textId="65A6D26E" w:rsidR="003542CE" w:rsidRPr="007C4092" w:rsidRDefault="00AC2E5F" w:rsidP="007C4092">
      <w:pPr>
        <w:pStyle w:val="a3"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4092">
        <w:rPr>
          <w:rFonts w:ascii="Times New Roman" w:hAnsi="Times New Roman" w:cs="Times New Roman"/>
          <w:sz w:val="28"/>
          <w:szCs w:val="28"/>
        </w:rPr>
        <w:t>Застосування оціночних понять підозрюваним, обвинуваченим, захисником</w:t>
      </w:r>
    </w:p>
    <w:p w14:paraId="1B92C1E1" w14:textId="0760AD15" w:rsidR="00AC2E5F" w:rsidRPr="007C4092" w:rsidRDefault="00AC2E5F" w:rsidP="007C4092">
      <w:pPr>
        <w:pStyle w:val="a3"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C4092">
        <w:rPr>
          <w:rFonts w:ascii="Times New Roman" w:hAnsi="Times New Roman" w:cs="Times New Roman"/>
          <w:sz w:val="28"/>
          <w:szCs w:val="28"/>
        </w:rPr>
        <w:t>Застосування оціночних понять потерпілим, представником потерпілого</w:t>
      </w:r>
    </w:p>
    <w:p w14:paraId="5EAC9F14" w14:textId="22DCA5F8" w:rsidR="003542CE" w:rsidRPr="007C4092" w:rsidRDefault="00BD3D95" w:rsidP="007C4092">
      <w:pPr>
        <w:pStyle w:val="a3"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C4092">
        <w:rPr>
          <w:rFonts w:ascii="Times New Roman" w:hAnsi="Times New Roman" w:cs="Times New Roman"/>
          <w:sz w:val="28"/>
          <w:szCs w:val="28"/>
        </w:rPr>
        <w:t>Межі</w:t>
      </w:r>
      <w:r w:rsidR="00AC6BF1" w:rsidRPr="007C4092">
        <w:rPr>
          <w:rFonts w:ascii="Times New Roman" w:hAnsi="Times New Roman" w:cs="Times New Roman"/>
          <w:sz w:val="28"/>
          <w:szCs w:val="28"/>
        </w:rPr>
        <w:t xml:space="preserve"> тлумачення і</w:t>
      </w:r>
      <w:r w:rsidRPr="007C4092">
        <w:rPr>
          <w:rFonts w:ascii="Times New Roman" w:hAnsi="Times New Roman" w:cs="Times New Roman"/>
          <w:sz w:val="28"/>
          <w:szCs w:val="28"/>
        </w:rPr>
        <w:t xml:space="preserve"> застосування оціночних понять</w:t>
      </w:r>
    </w:p>
    <w:p w14:paraId="1F5FB249" w14:textId="05D7DC6F" w:rsidR="003542CE" w:rsidRPr="007C4092" w:rsidRDefault="00BD3D95" w:rsidP="007C4092">
      <w:pPr>
        <w:pStyle w:val="a3"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C4092">
        <w:rPr>
          <w:rFonts w:ascii="Times New Roman" w:hAnsi="Times New Roman" w:cs="Times New Roman"/>
          <w:sz w:val="28"/>
          <w:szCs w:val="28"/>
        </w:rPr>
        <w:t>Правові колізії при застосуванні оціночних понять</w:t>
      </w:r>
    </w:p>
    <w:p w14:paraId="35476333" w14:textId="453050C9" w:rsidR="003542CE" w:rsidRPr="007C4092" w:rsidRDefault="00BD3D95" w:rsidP="007C4092">
      <w:pPr>
        <w:pStyle w:val="a3"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C4092">
        <w:rPr>
          <w:rFonts w:ascii="Times New Roman" w:hAnsi="Times New Roman" w:cs="Times New Roman"/>
          <w:sz w:val="28"/>
          <w:szCs w:val="28"/>
        </w:rPr>
        <w:t>Правові прогалини при застосуванні оціночних понять</w:t>
      </w:r>
    </w:p>
    <w:p w14:paraId="0EB57CB6" w14:textId="69980D47" w:rsidR="00BD3D95" w:rsidRPr="007C4092" w:rsidRDefault="00BD3D95" w:rsidP="007C4092">
      <w:pPr>
        <w:pStyle w:val="a3"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C4092">
        <w:rPr>
          <w:rFonts w:ascii="Times New Roman" w:hAnsi="Times New Roman" w:cs="Times New Roman"/>
          <w:sz w:val="28"/>
          <w:szCs w:val="28"/>
        </w:rPr>
        <w:t>Місце правової доктрини в контексті застосування оціночних понять</w:t>
      </w:r>
    </w:p>
    <w:p w14:paraId="780AA2F6" w14:textId="094249F8" w:rsidR="003542CE" w:rsidRPr="007C4092" w:rsidRDefault="00BD3D95" w:rsidP="007C4092">
      <w:pPr>
        <w:pStyle w:val="a3"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C4092">
        <w:rPr>
          <w:rFonts w:ascii="Times New Roman" w:hAnsi="Times New Roman" w:cs="Times New Roman"/>
          <w:sz w:val="28"/>
          <w:szCs w:val="28"/>
        </w:rPr>
        <w:t>Досвід зарубіжних країн в застосуванні оціночних понять</w:t>
      </w:r>
    </w:p>
    <w:p w14:paraId="4B1AAA4F" w14:textId="0124C5A9" w:rsidR="003542CE" w:rsidRPr="007C4092" w:rsidRDefault="00BD3D95" w:rsidP="007C4092">
      <w:pPr>
        <w:pStyle w:val="a3"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C4092">
        <w:rPr>
          <w:rFonts w:ascii="Times New Roman" w:hAnsi="Times New Roman" w:cs="Times New Roman"/>
          <w:sz w:val="28"/>
          <w:szCs w:val="28"/>
        </w:rPr>
        <w:t>Практика Європейського Суду з прав людини як орієнтир в застосуванні оціночних понять</w:t>
      </w:r>
    </w:p>
    <w:p w14:paraId="590464C0" w14:textId="7ABFA428" w:rsidR="003542CE" w:rsidRPr="007C4092" w:rsidRDefault="00AC6BF1" w:rsidP="007C4092">
      <w:pPr>
        <w:pStyle w:val="a3"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C4092">
        <w:rPr>
          <w:rFonts w:ascii="Times New Roman" w:hAnsi="Times New Roman" w:cs="Times New Roman"/>
          <w:sz w:val="28"/>
          <w:szCs w:val="28"/>
        </w:rPr>
        <w:t>Оціночні поняття в практиці Конституційного Суду України</w:t>
      </w:r>
    </w:p>
    <w:p w14:paraId="189A019A" w14:textId="2509827A" w:rsidR="00BD3D95" w:rsidRPr="007C4092" w:rsidRDefault="00AC6BF1" w:rsidP="007C4092">
      <w:pPr>
        <w:pStyle w:val="a3"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C4092">
        <w:rPr>
          <w:rFonts w:ascii="Times New Roman" w:hAnsi="Times New Roman" w:cs="Times New Roman"/>
          <w:sz w:val="28"/>
          <w:szCs w:val="28"/>
        </w:rPr>
        <w:t>Шляхи оптимізації застосування оціночних понять</w:t>
      </w:r>
    </w:p>
    <w:sectPr w:rsidR="00BD3D95" w:rsidRPr="007C4092" w:rsidSect="00EF7B81"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D83"/>
    <w:multiLevelType w:val="hybridMultilevel"/>
    <w:tmpl w:val="750E0E18"/>
    <w:lvl w:ilvl="0" w:tplc="20CA367C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D812D4"/>
    <w:multiLevelType w:val="multilevel"/>
    <w:tmpl w:val="0120743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D0511E"/>
    <w:multiLevelType w:val="multilevel"/>
    <w:tmpl w:val="5DE6B0B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E807D9C"/>
    <w:multiLevelType w:val="hybridMultilevel"/>
    <w:tmpl w:val="61403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62F18"/>
    <w:multiLevelType w:val="hybridMultilevel"/>
    <w:tmpl w:val="DA3247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F057F"/>
    <w:multiLevelType w:val="hybridMultilevel"/>
    <w:tmpl w:val="0646F6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04281A"/>
    <w:multiLevelType w:val="hybridMultilevel"/>
    <w:tmpl w:val="5BF42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86586"/>
    <w:multiLevelType w:val="multilevel"/>
    <w:tmpl w:val="960CC4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2545895"/>
    <w:multiLevelType w:val="multilevel"/>
    <w:tmpl w:val="B1BAC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9" w15:restartNumberingAfterBreak="0">
    <w:nsid w:val="43FE3B6B"/>
    <w:multiLevelType w:val="hybridMultilevel"/>
    <w:tmpl w:val="939A23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8778C6"/>
    <w:multiLevelType w:val="hybridMultilevel"/>
    <w:tmpl w:val="2B98E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F33D9"/>
    <w:multiLevelType w:val="hybridMultilevel"/>
    <w:tmpl w:val="B30A25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0B02F9"/>
    <w:multiLevelType w:val="hybridMultilevel"/>
    <w:tmpl w:val="7CBA5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17D0B"/>
    <w:multiLevelType w:val="multilevel"/>
    <w:tmpl w:val="C6484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 w16cid:durableId="650408784">
    <w:abstractNumId w:val="8"/>
  </w:num>
  <w:num w:numId="2" w16cid:durableId="239753101">
    <w:abstractNumId w:val="6"/>
  </w:num>
  <w:num w:numId="3" w16cid:durableId="1170095895">
    <w:abstractNumId w:val="5"/>
  </w:num>
  <w:num w:numId="4" w16cid:durableId="1437213217">
    <w:abstractNumId w:val="12"/>
  </w:num>
  <w:num w:numId="5" w16cid:durableId="178005906">
    <w:abstractNumId w:val="11"/>
  </w:num>
  <w:num w:numId="6" w16cid:durableId="1937901914">
    <w:abstractNumId w:val="9"/>
  </w:num>
  <w:num w:numId="7" w16cid:durableId="250697588">
    <w:abstractNumId w:val="10"/>
  </w:num>
  <w:num w:numId="8" w16cid:durableId="1595748500">
    <w:abstractNumId w:val="3"/>
  </w:num>
  <w:num w:numId="9" w16cid:durableId="432361223">
    <w:abstractNumId w:val="13"/>
  </w:num>
  <w:num w:numId="10" w16cid:durableId="1349872450">
    <w:abstractNumId w:val="7"/>
  </w:num>
  <w:num w:numId="11" w16cid:durableId="873270095">
    <w:abstractNumId w:val="1"/>
  </w:num>
  <w:num w:numId="12" w16cid:durableId="523444189">
    <w:abstractNumId w:val="2"/>
  </w:num>
  <w:num w:numId="13" w16cid:durableId="1475024534">
    <w:abstractNumId w:val="4"/>
  </w:num>
  <w:num w:numId="14" w16cid:durableId="66947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51"/>
    <w:rsid w:val="00063064"/>
    <w:rsid w:val="000655FA"/>
    <w:rsid w:val="000F138E"/>
    <w:rsid w:val="00142ECF"/>
    <w:rsid w:val="00161921"/>
    <w:rsid w:val="001C3285"/>
    <w:rsid w:val="001E56E6"/>
    <w:rsid w:val="001F1931"/>
    <w:rsid w:val="0020789B"/>
    <w:rsid w:val="00210909"/>
    <w:rsid w:val="002C2C08"/>
    <w:rsid w:val="002F0CC1"/>
    <w:rsid w:val="003536C2"/>
    <w:rsid w:val="003542CE"/>
    <w:rsid w:val="0035579B"/>
    <w:rsid w:val="003B6A6A"/>
    <w:rsid w:val="003C7E69"/>
    <w:rsid w:val="00490861"/>
    <w:rsid w:val="004C6599"/>
    <w:rsid w:val="0052121A"/>
    <w:rsid w:val="005658C3"/>
    <w:rsid w:val="00664C6B"/>
    <w:rsid w:val="006D2EA5"/>
    <w:rsid w:val="00747849"/>
    <w:rsid w:val="007C2310"/>
    <w:rsid w:val="007C4092"/>
    <w:rsid w:val="008679ED"/>
    <w:rsid w:val="008E1067"/>
    <w:rsid w:val="008E409D"/>
    <w:rsid w:val="00957E09"/>
    <w:rsid w:val="00972EDC"/>
    <w:rsid w:val="0099209B"/>
    <w:rsid w:val="00AC1DCB"/>
    <w:rsid w:val="00AC2E5F"/>
    <w:rsid w:val="00AC6BF1"/>
    <w:rsid w:val="00BA5751"/>
    <w:rsid w:val="00BB767E"/>
    <w:rsid w:val="00BD3D95"/>
    <w:rsid w:val="00C057E9"/>
    <w:rsid w:val="00C16E05"/>
    <w:rsid w:val="00C651F4"/>
    <w:rsid w:val="00CB40C1"/>
    <w:rsid w:val="00D20C63"/>
    <w:rsid w:val="00D81CAE"/>
    <w:rsid w:val="00DD6226"/>
    <w:rsid w:val="00E103A5"/>
    <w:rsid w:val="00E7182B"/>
    <w:rsid w:val="00EF28F0"/>
    <w:rsid w:val="00EF7B81"/>
    <w:rsid w:val="00F81D18"/>
    <w:rsid w:val="00FA06A2"/>
    <w:rsid w:val="00FC4523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DEDF"/>
  <w15:chartTrackingRefBased/>
  <w15:docId w15:val="{E2E73309-7956-4249-8F42-298EDFBE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BA5751"/>
    <w:pPr>
      <w:spacing w:before="120"/>
    </w:pPr>
    <w:rPr>
      <w:rFonts w:cstheme="minorHAnsi"/>
      <w:b/>
      <w:bCs/>
      <w:i/>
      <w:iCs/>
    </w:rPr>
  </w:style>
  <w:style w:type="paragraph" w:styleId="2">
    <w:name w:val="toc 2"/>
    <w:basedOn w:val="a"/>
    <w:next w:val="a"/>
    <w:autoRedefine/>
    <w:uiPriority w:val="39"/>
    <w:unhideWhenUsed/>
    <w:rsid w:val="00BA5751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A5751"/>
    <w:pPr>
      <w:ind w:left="48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BA5751"/>
    <w:pPr>
      <w:ind w:left="72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BA5751"/>
    <w:pPr>
      <w:ind w:left="9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BA5751"/>
    <w:pPr>
      <w:ind w:left="12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A5751"/>
    <w:pPr>
      <w:ind w:left="144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A5751"/>
    <w:pPr>
      <w:ind w:left="168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A5751"/>
    <w:pPr>
      <w:ind w:left="1920"/>
    </w:pPr>
    <w:rPr>
      <w:rFonts w:cstheme="minorHAnsi"/>
      <w:sz w:val="20"/>
      <w:szCs w:val="20"/>
    </w:rPr>
  </w:style>
  <w:style w:type="paragraph" w:styleId="a3">
    <w:name w:val="List Paragraph"/>
    <w:basedOn w:val="a"/>
    <w:uiPriority w:val="34"/>
    <w:qFormat/>
    <w:rsid w:val="00DD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C6B9F1-ABF1-A642-92B8-4DE35687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Олесь Котерлін</dc:creator>
  <cp:keywords/>
  <dc:description/>
  <cp:lastModifiedBy>Roman Barannik</cp:lastModifiedBy>
  <cp:revision>5</cp:revision>
  <dcterms:created xsi:type="dcterms:W3CDTF">2025-12-29T09:16:00Z</dcterms:created>
  <dcterms:modified xsi:type="dcterms:W3CDTF">2026-01-30T13:49:00Z</dcterms:modified>
</cp:coreProperties>
</file>