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9" w:rsidRDefault="006B0279" w:rsidP="006B02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1.  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Агроландшафт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це: 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антропогенний ландшафт, основу якого становлять агроценози, тобто сільськогосподарські угіддя (поля, сіножаті, пасовища) та штучні лісові насадження, зокрема лісосмуги й інші захисні насадження</w:t>
      </w: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б)  система, створена під впливом природних чинників;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система, створена під впливом природних та кліматичних чинників і діяльності людини;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г) антропогенні ландшафти з переважанням в їх біотичній частини спільнот живих організмів, штучно сформованих людиною, що замінили природні фіто-  і зооценози на більшій частині території.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 xml:space="preserve">2. Базовим компонентом </w:t>
      </w:r>
      <w:proofErr w:type="spellStart"/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>агроландашафту</w:t>
      </w:r>
      <w:proofErr w:type="spellEnd"/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 xml:space="preserve"> є: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а) біота;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природні води;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в) засоби захисту рослин;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г) ґрунтовий покрив.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 xml:space="preserve">3. Укажіть типи </w:t>
      </w:r>
      <w:proofErr w:type="spellStart"/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>агроландшафтів</w:t>
      </w:r>
      <w:proofErr w:type="spellEnd"/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>: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а) польові;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б) садові;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в) змішані садово-польові;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г)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лучно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-пасовищні;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д) ландшафти зі зміненою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літогенною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 основою;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ab/>
        <w:t xml:space="preserve">е) зрошувальні й осушувальні  ландшафти;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lang w:val="uk-UA"/>
        </w:rPr>
      </w:pPr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  ж) усі відповіді правильні.</w:t>
      </w:r>
      <w:r>
        <w:rPr>
          <w:lang w:val="uk-UA"/>
        </w:rPr>
        <w:t xml:space="preserve"> 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b/>
          <w:spacing w:val="4"/>
          <w:sz w:val="28"/>
          <w:szCs w:val="28"/>
          <w:lang w:val="uk-UA" w:eastAsia="ru-RU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Екологічну стійкість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агроландшафту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визначають: 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а) оптимальний водний режим, управління його витратними статтями, особливо поверхневим стоком під час екстремальних періодів, водовіддача;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б) стабільна родючість ґрунтів, попередження їх деградації, насамперед процесів ерозії;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в) оптимальна структура земельних угідь;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г) створення умов для існування різноманітної флори та фауни.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д) усі відповіді правильні.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Укажіть чинники порушення стабільності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агроландшафту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висока розораність ландшафтів, що зумовлює не тільки прискорення ерозії, але й їх деградацію, порушення стану водних ресурсів;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б) ерозійні процеси, які руйнують не тільки ґрунти, а й довкілля загалом;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в) нераціональне використання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схилових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земель, що прилягають до гідрографічної мережі;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г) від’ємний баланс органічної речовини та біогенних елементів;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д) техногенне надходження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ксенобіотиків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е) понаднормове урбанізаційне й рекреаційне навантаження;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ж) усі відповіді правильні.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Агроекологічний моніторинг складається з комплексу окремих компонентів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моніторингів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 такими напрямами та параметрами: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а) моніторинг земельної власності та землекористування;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 б)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фітобіотичний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моніторинг;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  <w:t> в)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фітосанітарний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моніторинг;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мікробіологічний  моніторинг;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агрохімічний  моніторинг;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е)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гідроекологічний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моніторинг;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ж)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лісоекологічний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моніторинг;</w:t>
      </w:r>
    </w:p>
    <w:p w:rsidR="006B0279" w:rsidRDefault="006B0279" w:rsidP="006B0279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з) біологічний  моніторинг;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</w:p>
    <w:p w:rsidR="006B0279" w:rsidRDefault="006B0279" w:rsidP="006B0279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и) усі відповіді правильні.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Популяційно-генетичний моніторинг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оцінка  потенційної  небезпеки  змін  генетичної різноманітності  сортів  і  порід;  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б)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видовий  склад  рослинних і тваринних організмів;</w:t>
      </w:r>
    </w:p>
    <w:p w:rsidR="006B0279" w:rsidRDefault="006B0279" w:rsidP="006B02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оцінка  впливу  генетично-модифікованих організмів на формування збалансованих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агроекосистем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Моніторинг біотичний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а) система  спостережень за  станом 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біорізноманіття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б)  система  спостережень за  станом навколишнього середовища;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в) система  спостережень за станом біотичної  складової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агроекосистеми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,  її  реакцією  на  антропогенні  дії,  відхилення  від  нормального природного стану на різних рівнях (від молекулярного до угруповань).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Моніторинг землекористування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структура земельних угідь:  ступінь розораності, частка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лісопокритих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площ, частка територій та акваторій, що підлягають особливій охороні,  співвідношення  між  орними  та  еколого-стабілізуючими типами угідь (ліси, луки й пасовища), екологічна стійкість, ураженість ерозійними процесами та іншими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деградаційними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процесами</w:t>
      </w: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б)</w:t>
      </w:r>
      <w:r>
        <w:rPr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ступінь розораності; 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) ураженість ерозійними процесами та іншими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деградаційними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процесами;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Радіоекологічний  моніторинг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– це: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забруднення ґрунтів, природних вод, біоти, сільськогосподарської  продукції  радіонуклідами  (Cs-137,  Sr-90  та  ін.);  </w:t>
      </w: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 </w:t>
      </w:r>
    </w:p>
    <w:p w:rsidR="006B0279" w:rsidRDefault="006B0279" w:rsidP="006B0279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визначення вмісту радіонуклідів у  сільськогосподарській  продукції</w:t>
      </w: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 xml:space="preserve">; </w:t>
      </w:r>
    </w:p>
    <w:p w:rsidR="006B0279" w:rsidRDefault="006B0279" w:rsidP="006B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 w:eastAsia="ru-RU"/>
        </w:rPr>
        <w:t>в) 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визначення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критичності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агроекосистем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відносно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  <w:lang w:val="uk-UA"/>
        </w:rPr>
        <w:t>радіоактивного забруднення</w:t>
      </w:r>
      <w:r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</w:p>
    <w:sectPr w:rsidR="006B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5B"/>
    <w:rsid w:val="0010795B"/>
    <w:rsid w:val="006B0279"/>
    <w:rsid w:val="007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B47D"/>
  <w15:chartTrackingRefBased/>
  <w15:docId w15:val="{3975024E-4B28-4FF1-9B4C-FB2CA85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2021-08-18T07:00:00Z</dcterms:created>
  <dcterms:modified xsi:type="dcterms:W3CDTF">2021-08-18T07:05:00Z</dcterms:modified>
</cp:coreProperties>
</file>