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21A" w:rsidRPr="00C6121A" w:rsidRDefault="00C6121A" w:rsidP="00C6121A">
      <w:pPr>
        <w:pStyle w:val="a3"/>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Тема 4. ЮРИДИЧНІ ОСОБИ ЯК СУБ’ЄКТИ ПІДРИЄМНИЦЬКОЇ ДІЯЛЬНОСТІ</w:t>
      </w:r>
    </w:p>
    <w:p w:rsidR="00C6121A" w:rsidRPr="00C6121A" w:rsidRDefault="00C6121A" w:rsidP="00C6121A">
      <w:pPr>
        <w:pStyle w:val="a3"/>
        <w:ind w:firstLine="709"/>
        <w:jc w:val="center"/>
        <w:rPr>
          <w:rFonts w:ascii="Times New Roman" w:hAnsi="Times New Roman" w:cs="Times New Roman"/>
          <w:b/>
          <w:sz w:val="28"/>
          <w:szCs w:val="28"/>
          <w:lang w:val="uk-UA"/>
        </w:rPr>
      </w:pP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1. Юридичні особи: поняття, ознаки, види.</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2. Порядок створення та припинення юридичних осіб.</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3. Організаційно-правові форми юридичних осіб в Україні.</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4. Порядок державної реєстрації юридичних осіб.</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5. Підстави для відмови в реєстрації юридичної особи.</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6. Державна реєстрація припинення юридичної особи.</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4.1. Юридичні особи: поняття, ознаки, види</w:t>
      </w:r>
    </w:p>
    <w:p w:rsidR="00C6121A" w:rsidRPr="00C6121A" w:rsidRDefault="00C6121A" w:rsidP="00C6121A">
      <w:pPr>
        <w:pStyle w:val="a3"/>
        <w:ind w:firstLine="709"/>
        <w:jc w:val="center"/>
        <w:rPr>
          <w:rFonts w:ascii="Times New Roman" w:hAnsi="Times New Roman" w:cs="Times New Roman"/>
          <w:b/>
          <w:sz w:val="28"/>
          <w:szCs w:val="28"/>
          <w:lang w:val="uk-UA"/>
        </w:rPr>
      </w:pPr>
    </w:p>
    <w:p w:rsidR="00C6121A" w:rsidRPr="00C6121A" w:rsidRDefault="00C6121A" w:rsidP="00C6121A">
      <w:pPr>
        <w:spacing w:after="0" w:line="240" w:lineRule="auto"/>
        <w:ind w:firstLine="709"/>
        <w:jc w:val="both"/>
        <w:rPr>
          <w:rFonts w:ascii="Times New Roman" w:hAnsi="Times New Roman"/>
          <w:sz w:val="28"/>
          <w:szCs w:val="28"/>
          <w:lang w:val="uk-UA"/>
        </w:rPr>
      </w:pPr>
      <w:r w:rsidRPr="00C6121A">
        <w:rPr>
          <w:rFonts w:ascii="Times New Roman" w:hAnsi="Times New Roman"/>
          <w:sz w:val="28"/>
          <w:szCs w:val="28"/>
          <w:lang w:val="uk-UA"/>
        </w:rPr>
        <w:t xml:space="preserve">У законодавстві України </w:t>
      </w:r>
      <w:r w:rsidRPr="00C6121A">
        <w:rPr>
          <w:rFonts w:ascii="Times New Roman" w:hAnsi="Times New Roman"/>
          <w:i/>
          <w:sz w:val="28"/>
          <w:szCs w:val="28"/>
          <w:lang w:val="uk-UA"/>
        </w:rPr>
        <w:t>юридичними особами</w:t>
      </w:r>
      <w:r w:rsidRPr="00C6121A">
        <w:rPr>
          <w:rFonts w:ascii="Times New Roman" w:hAnsi="Times New Roman"/>
          <w:sz w:val="28"/>
          <w:szCs w:val="28"/>
          <w:lang w:val="uk-UA"/>
        </w:rPr>
        <w:t xml:space="preserve"> визнаються організації, створені і зареєстровані у встановленому законом порядку. Юридична особа наділяється цивільною правоздатністю і дієздатністю, може бути позивачем і відповідачем у суді (ст. 80 ЦК України).</w:t>
      </w:r>
    </w:p>
    <w:p w:rsidR="00C6121A" w:rsidRPr="00C6121A" w:rsidRDefault="00C6121A" w:rsidP="00C6121A">
      <w:pPr>
        <w:spacing w:after="0" w:line="240" w:lineRule="auto"/>
        <w:ind w:firstLine="709"/>
        <w:jc w:val="both"/>
        <w:rPr>
          <w:rFonts w:ascii="Times New Roman" w:hAnsi="Times New Roman"/>
          <w:i/>
          <w:sz w:val="28"/>
          <w:szCs w:val="28"/>
          <w:lang w:val="uk-UA"/>
        </w:rPr>
      </w:pPr>
      <w:r w:rsidRPr="00C6121A">
        <w:rPr>
          <w:rFonts w:ascii="Times New Roman" w:hAnsi="Times New Roman"/>
          <w:i/>
          <w:sz w:val="28"/>
          <w:szCs w:val="28"/>
          <w:lang w:val="uk-UA"/>
        </w:rPr>
        <w:t>До ознак юридичної особи традиційно відноситься:</w:t>
      </w:r>
    </w:p>
    <w:p w:rsidR="00C6121A" w:rsidRPr="00C6121A" w:rsidRDefault="00C6121A" w:rsidP="00C6121A">
      <w:pPr>
        <w:spacing w:after="0" w:line="240" w:lineRule="auto"/>
        <w:ind w:firstLine="709"/>
        <w:jc w:val="both"/>
        <w:rPr>
          <w:rFonts w:ascii="Times New Roman" w:hAnsi="Times New Roman"/>
          <w:sz w:val="28"/>
          <w:szCs w:val="28"/>
          <w:lang w:val="uk-UA"/>
        </w:rPr>
      </w:pPr>
      <w:r w:rsidRPr="00C6121A">
        <w:rPr>
          <w:rFonts w:ascii="Times New Roman" w:hAnsi="Times New Roman"/>
          <w:sz w:val="28"/>
          <w:szCs w:val="28"/>
          <w:lang w:val="uk-UA"/>
        </w:rPr>
        <w:t>1) організаційна єдність;</w:t>
      </w:r>
    </w:p>
    <w:p w:rsidR="00C6121A" w:rsidRPr="00C6121A" w:rsidRDefault="00C6121A" w:rsidP="00C6121A">
      <w:pPr>
        <w:spacing w:after="0" w:line="240" w:lineRule="auto"/>
        <w:ind w:firstLine="709"/>
        <w:jc w:val="both"/>
        <w:rPr>
          <w:rFonts w:ascii="Times New Roman" w:hAnsi="Times New Roman"/>
          <w:sz w:val="28"/>
          <w:szCs w:val="28"/>
          <w:lang w:val="uk-UA"/>
        </w:rPr>
      </w:pPr>
      <w:r w:rsidRPr="00C6121A">
        <w:rPr>
          <w:rFonts w:ascii="Times New Roman" w:hAnsi="Times New Roman"/>
          <w:sz w:val="28"/>
          <w:szCs w:val="28"/>
          <w:lang w:val="uk-UA"/>
        </w:rPr>
        <w:t>2) наявність відокремленого майна;</w:t>
      </w:r>
    </w:p>
    <w:p w:rsidR="00C6121A" w:rsidRPr="00C6121A" w:rsidRDefault="00C6121A" w:rsidP="00C6121A">
      <w:pPr>
        <w:spacing w:after="0" w:line="240" w:lineRule="auto"/>
        <w:ind w:firstLine="709"/>
        <w:jc w:val="both"/>
        <w:rPr>
          <w:rFonts w:ascii="Times New Roman" w:hAnsi="Times New Roman"/>
          <w:sz w:val="28"/>
          <w:szCs w:val="28"/>
          <w:lang w:val="uk-UA"/>
        </w:rPr>
      </w:pPr>
      <w:r w:rsidRPr="00C6121A">
        <w:rPr>
          <w:rFonts w:ascii="Times New Roman" w:hAnsi="Times New Roman"/>
          <w:sz w:val="28"/>
          <w:szCs w:val="28"/>
          <w:lang w:val="uk-UA"/>
        </w:rPr>
        <w:t>3) самостійність (виступає в правовідносинах від свого власного імені набуваючи майнові і особисті немайнові права та юридичні обов’язки);</w:t>
      </w:r>
    </w:p>
    <w:p w:rsidR="00C6121A" w:rsidRPr="00C6121A" w:rsidRDefault="00C6121A" w:rsidP="00C6121A">
      <w:pPr>
        <w:spacing w:after="0" w:line="240" w:lineRule="auto"/>
        <w:ind w:firstLine="709"/>
        <w:jc w:val="both"/>
        <w:rPr>
          <w:rFonts w:ascii="Times New Roman" w:hAnsi="Times New Roman"/>
          <w:sz w:val="28"/>
          <w:szCs w:val="28"/>
          <w:lang w:val="uk-UA"/>
        </w:rPr>
      </w:pPr>
      <w:r w:rsidRPr="00C6121A">
        <w:rPr>
          <w:rFonts w:ascii="Times New Roman" w:hAnsi="Times New Roman"/>
          <w:sz w:val="28"/>
          <w:szCs w:val="28"/>
          <w:lang w:val="uk-UA"/>
        </w:rPr>
        <w:t>4) самостійна юридична відповідальність (виступає в якості сторони процесуальних відносин, може бути позивачем стосовно своїх боржників і відповідно відповідачем перед своїм кредитором) та інші ознаки.</w:t>
      </w:r>
    </w:p>
    <w:p w:rsidR="00C6121A" w:rsidRPr="00C6121A" w:rsidRDefault="00C6121A" w:rsidP="00C6121A">
      <w:pPr>
        <w:spacing w:after="0" w:line="240" w:lineRule="auto"/>
        <w:ind w:firstLine="709"/>
        <w:jc w:val="both"/>
        <w:rPr>
          <w:rFonts w:ascii="Times New Roman" w:hAnsi="Times New Roman"/>
          <w:i/>
          <w:sz w:val="28"/>
          <w:szCs w:val="28"/>
          <w:lang w:val="uk-UA"/>
        </w:rPr>
      </w:pPr>
      <w:r w:rsidRPr="00C6121A">
        <w:rPr>
          <w:rFonts w:ascii="Times New Roman" w:hAnsi="Times New Roman"/>
          <w:i/>
          <w:sz w:val="28"/>
          <w:szCs w:val="28"/>
          <w:lang w:val="uk-UA"/>
        </w:rPr>
        <w:t>Класифікація юридичних осіб:</w:t>
      </w:r>
    </w:p>
    <w:p w:rsidR="00C6121A" w:rsidRPr="00C6121A" w:rsidRDefault="00C6121A" w:rsidP="00C6121A">
      <w:pPr>
        <w:pStyle w:val="a5"/>
        <w:numPr>
          <w:ilvl w:val="0"/>
          <w:numId w:val="2"/>
        </w:numPr>
        <w:tabs>
          <w:tab w:val="left" w:pos="993"/>
        </w:tabs>
        <w:spacing w:after="0" w:line="240" w:lineRule="auto"/>
        <w:ind w:left="0" w:firstLine="709"/>
        <w:jc w:val="both"/>
        <w:rPr>
          <w:rFonts w:ascii="Times New Roman" w:hAnsi="Times New Roman"/>
          <w:sz w:val="28"/>
          <w:szCs w:val="28"/>
          <w:lang w:val="uk-UA"/>
        </w:rPr>
      </w:pPr>
      <w:r w:rsidRPr="00C6121A">
        <w:rPr>
          <w:rFonts w:ascii="Times New Roman" w:hAnsi="Times New Roman"/>
          <w:sz w:val="28"/>
          <w:szCs w:val="28"/>
          <w:lang w:val="uk-UA"/>
        </w:rPr>
        <w:t xml:space="preserve"> </w:t>
      </w:r>
      <w:r w:rsidRPr="00C6121A">
        <w:rPr>
          <w:rFonts w:ascii="Times New Roman" w:hAnsi="Times New Roman"/>
          <w:i/>
          <w:sz w:val="28"/>
          <w:szCs w:val="28"/>
          <w:lang w:val="uk-UA"/>
        </w:rPr>
        <w:t>залежно від виду речового права на належне юридичній особі майно;</w:t>
      </w:r>
    </w:p>
    <w:p w:rsidR="00C6121A" w:rsidRDefault="00C6121A" w:rsidP="00C6121A">
      <w:pPr>
        <w:pStyle w:val="a5"/>
        <w:numPr>
          <w:ilvl w:val="0"/>
          <w:numId w:val="2"/>
        </w:numPr>
        <w:tabs>
          <w:tab w:val="left" w:pos="993"/>
        </w:tabs>
        <w:spacing w:after="0" w:line="240" w:lineRule="auto"/>
        <w:ind w:left="0" w:firstLine="709"/>
        <w:jc w:val="both"/>
        <w:rPr>
          <w:rFonts w:ascii="Times New Roman" w:hAnsi="Times New Roman"/>
          <w:sz w:val="28"/>
          <w:szCs w:val="28"/>
          <w:lang w:val="uk-UA"/>
        </w:rPr>
      </w:pPr>
      <w:r w:rsidRPr="00C6121A">
        <w:rPr>
          <w:rFonts w:ascii="Times New Roman" w:hAnsi="Times New Roman"/>
          <w:sz w:val="28"/>
          <w:szCs w:val="28"/>
          <w:lang w:val="uk-UA"/>
        </w:rPr>
        <w:t xml:space="preserve"> </w:t>
      </w:r>
      <w:r w:rsidRPr="00C6121A">
        <w:rPr>
          <w:rFonts w:ascii="Times New Roman" w:hAnsi="Times New Roman"/>
          <w:i/>
          <w:sz w:val="28"/>
          <w:szCs w:val="28"/>
          <w:lang w:val="uk-UA"/>
        </w:rPr>
        <w:t>залежно від порядку їх створення</w:t>
      </w:r>
      <w:r w:rsidRPr="00C6121A">
        <w:rPr>
          <w:rFonts w:ascii="Times New Roman" w:hAnsi="Times New Roman"/>
          <w:i/>
          <w:sz w:val="28"/>
          <w:szCs w:val="28"/>
          <w:lang w:val="uk-UA"/>
        </w:rPr>
        <w:t>;</w:t>
      </w:r>
    </w:p>
    <w:p w:rsidR="00C6121A" w:rsidRPr="00C6121A" w:rsidRDefault="00C6121A" w:rsidP="00C6121A">
      <w:pPr>
        <w:pStyle w:val="a5"/>
        <w:numPr>
          <w:ilvl w:val="0"/>
          <w:numId w:val="2"/>
        </w:numPr>
        <w:tabs>
          <w:tab w:val="left" w:pos="993"/>
        </w:tabs>
        <w:spacing w:after="0" w:line="240" w:lineRule="auto"/>
        <w:ind w:left="0" w:firstLine="709"/>
        <w:jc w:val="both"/>
        <w:rPr>
          <w:rFonts w:ascii="Times New Roman" w:hAnsi="Times New Roman"/>
          <w:i/>
          <w:sz w:val="28"/>
          <w:szCs w:val="28"/>
          <w:lang w:val="uk-UA"/>
        </w:rPr>
      </w:pPr>
      <w:r w:rsidRPr="00C6121A">
        <w:rPr>
          <w:rFonts w:ascii="Times New Roman" w:hAnsi="Times New Roman"/>
          <w:sz w:val="28"/>
          <w:szCs w:val="28"/>
          <w:lang w:val="uk-UA"/>
        </w:rPr>
        <w:t xml:space="preserve"> </w:t>
      </w:r>
      <w:r w:rsidRPr="00C6121A">
        <w:rPr>
          <w:rFonts w:ascii="Times New Roman" w:hAnsi="Times New Roman"/>
          <w:i/>
          <w:sz w:val="28"/>
          <w:szCs w:val="28"/>
          <w:lang w:val="uk-UA"/>
        </w:rPr>
        <w:t>за правами засновників юридичних осіб-учасників стосовно їх майна;</w:t>
      </w:r>
    </w:p>
    <w:p w:rsidR="00C6121A" w:rsidRPr="00C6121A" w:rsidRDefault="00C6121A" w:rsidP="00C6121A">
      <w:pPr>
        <w:pStyle w:val="a5"/>
        <w:numPr>
          <w:ilvl w:val="0"/>
          <w:numId w:val="2"/>
        </w:numPr>
        <w:tabs>
          <w:tab w:val="left" w:pos="993"/>
        </w:tabs>
        <w:spacing w:after="0" w:line="240" w:lineRule="auto"/>
        <w:ind w:left="0" w:firstLine="709"/>
        <w:jc w:val="both"/>
        <w:rPr>
          <w:rFonts w:ascii="Times New Roman" w:hAnsi="Times New Roman"/>
          <w:sz w:val="28"/>
          <w:szCs w:val="28"/>
          <w:lang w:val="uk-UA"/>
        </w:rPr>
      </w:pPr>
      <w:r w:rsidRPr="00C6121A">
        <w:rPr>
          <w:rFonts w:ascii="Times New Roman" w:hAnsi="Times New Roman"/>
          <w:sz w:val="28"/>
          <w:szCs w:val="28"/>
          <w:lang w:val="uk-UA"/>
        </w:rPr>
        <w:t xml:space="preserve"> </w:t>
      </w:r>
      <w:r w:rsidRPr="00C6121A">
        <w:rPr>
          <w:rFonts w:ascii="Times New Roman" w:hAnsi="Times New Roman"/>
          <w:i/>
          <w:sz w:val="28"/>
          <w:szCs w:val="28"/>
          <w:lang w:val="uk-UA"/>
        </w:rPr>
        <w:t>за організаційно-правовою формою</w:t>
      </w:r>
      <w:r w:rsidRPr="00C6121A">
        <w:rPr>
          <w:rFonts w:ascii="Times New Roman" w:hAnsi="Times New Roman"/>
          <w:sz w:val="28"/>
          <w:szCs w:val="28"/>
          <w:lang w:val="uk-UA"/>
        </w:rPr>
        <w:t>.</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4.2. Порядок створення та припинення юридичних осіб</w:t>
      </w:r>
    </w:p>
    <w:p w:rsidR="00C6121A" w:rsidRPr="00C6121A" w:rsidRDefault="00C6121A" w:rsidP="00C6121A">
      <w:pPr>
        <w:pStyle w:val="a3"/>
        <w:ind w:firstLine="709"/>
        <w:jc w:val="center"/>
        <w:rPr>
          <w:rFonts w:ascii="Times New Roman" w:hAnsi="Times New Roman" w:cs="Times New Roman"/>
          <w:b/>
          <w:sz w:val="28"/>
          <w:szCs w:val="28"/>
          <w:lang w:val="uk-UA"/>
        </w:rPr>
      </w:pP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Законодавством передбачається кілька способів виникнення юридичних осіб. </w:t>
      </w:r>
      <w:r w:rsidRPr="00C6121A">
        <w:rPr>
          <w:rFonts w:ascii="Times New Roman" w:hAnsi="Times New Roman" w:cs="Times New Roman"/>
          <w:i/>
          <w:sz w:val="28"/>
          <w:szCs w:val="28"/>
          <w:lang w:val="uk-UA"/>
        </w:rPr>
        <w:t>Способи виникнення юридичних осіб:</w:t>
      </w:r>
      <w:r w:rsidRPr="00C6121A">
        <w:rPr>
          <w:rFonts w:ascii="Times New Roman" w:hAnsi="Times New Roman" w:cs="Times New Roman"/>
          <w:sz w:val="28"/>
          <w:szCs w:val="28"/>
          <w:lang w:val="uk-UA"/>
        </w:rPr>
        <w:t xml:space="preserve">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1) </w:t>
      </w:r>
      <w:r w:rsidRPr="00C6121A">
        <w:rPr>
          <w:rFonts w:ascii="Times New Roman" w:hAnsi="Times New Roman" w:cs="Times New Roman"/>
          <w:i/>
          <w:sz w:val="28"/>
          <w:szCs w:val="28"/>
          <w:lang w:val="uk-UA"/>
        </w:rPr>
        <w:t>розпорядчий порядок;</w:t>
      </w:r>
      <w:r w:rsidRPr="00C6121A">
        <w:rPr>
          <w:rFonts w:ascii="Times New Roman" w:hAnsi="Times New Roman" w:cs="Times New Roman"/>
          <w:sz w:val="28"/>
          <w:szCs w:val="28"/>
          <w:lang w:val="uk-UA"/>
        </w:rPr>
        <w:t xml:space="preserve">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2) </w:t>
      </w:r>
      <w:r w:rsidRPr="00C6121A">
        <w:rPr>
          <w:rFonts w:ascii="Times New Roman" w:hAnsi="Times New Roman" w:cs="Times New Roman"/>
          <w:i/>
          <w:sz w:val="28"/>
          <w:szCs w:val="28"/>
          <w:lang w:val="uk-UA"/>
        </w:rPr>
        <w:t>нормативно-явочний порядок;</w:t>
      </w:r>
      <w:r w:rsidRPr="00C6121A">
        <w:rPr>
          <w:rFonts w:ascii="Times New Roman" w:hAnsi="Times New Roman" w:cs="Times New Roman"/>
          <w:sz w:val="28"/>
          <w:szCs w:val="28"/>
          <w:lang w:val="uk-UA"/>
        </w:rPr>
        <w:t xml:space="preserve">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3) </w:t>
      </w:r>
      <w:r w:rsidRPr="00C6121A">
        <w:rPr>
          <w:rFonts w:ascii="Times New Roman" w:hAnsi="Times New Roman" w:cs="Times New Roman"/>
          <w:i/>
          <w:sz w:val="28"/>
          <w:szCs w:val="28"/>
          <w:lang w:val="uk-UA"/>
        </w:rPr>
        <w:t>дозвільний порядок;</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4) </w:t>
      </w:r>
      <w:r w:rsidRPr="00C6121A">
        <w:rPr>
          <w:rFonts w:ascii="Times New Roman" w:hAnsi="Times New Roman" w:cs="Times New Roman"/>
          <w:i/>
          <w:sz w:val="28"/>
          <w:szCs w:val="28"/>
          <w:lang w:val="uk-UA"/>
        </w:rPr>
        <w:t>договірний порядок</w:t>
      </w:r>
      <w:r w:rsidRPr="00C6121A">
        <w:rPr>
          <w:rFonts w:ascii="Times New Roman" w:hAnsi="Times New Roman" w:cs="Times New Roman"/>
          <w:sz w:val="28"/>
          <w:szCs w:val="28"/>
          <w:lang w:val="uk-UA"/>
        </w:rPr>
        <w:t>.</w:t>
      </w:r>
    </w:p>
    <w:p w:rsidR="00C6121A" w:rsidRPr="00C6121A" w:rsidRDefault="00C6121A" w:rsidP="00C6121A">
      <w:pPr>
        <w:pStyle w:val="a3"/>
        <w:ind w:firstLine="709"/>
        <w:jc w:val="both"/>
        <w:rPr>
          <w:rFonts w:ascii="Times New Roman" w:hAnsi="Times New Roman" w:cs="Times New Roman"/>
          <w:i/>
          <w:sz w:val="28"/>
          <w:szCs w:val="28"/>
          <w:lang w:val="uk-UA"/>
        </w:rPr>
      </w:pPr>
      <w:r w:rsidRPr="00C6121A">
        <w:rPr>
          <w:rFonts w:ascii="Times New Roman" w:hAnsi="Times New Roman" w:cs="Times New Roman"/>
          <w:i/>
          <w:sz w:val="28"/>
          <w:szCs w:val="28"/>
          <w:lang w:val="uk-UA"/>
        </w:rPr>
        <w:t xml:space="preserve">Юридична особа може припинятися: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1) у результаті передання всього свого майна, прав та обов’язків іншим юридичним особам-правонаступникам;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2) у результаті ліквідації. </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4.3. Організаційно-правові форми юридичних осіб в Україні</w:t>
      </w:r>
    </w:p>
    <w:p w:rsidR="00C6121A" w:rsidRPr="00C6121A" w:rsidRDefault="00C6121A" w:rsidP="00C6121A">
      <w:pPr>
        <w:pStyle w:val="a3"/>
        <w:ind w:firstLine="709"/>
        <w:jc w:val="center"/>
        <w:rPr>
          <w:rFonts w:ascii="Times New Roman" w:hAnsi="Times New Roman" w:cs="Times New Roman"/>
          <w:b/>
          <w:sz w:val="28"/>
          <w:szCs w:val="28"/>
          <w:lang w:val="uk-UA"/>
        </w:rPr>
      </w:pPr>
    </w:p>
    <w:p w:rsidR="00C6121A" w:rsidRPr="00C6121A" w:rsidRDefault="00C6121A" w:rsidP="00C6121A">
      <w:pPr>
        <w:spacing w:after="0" w:line="240" w:lineRule="auto"/>
        <w:ind w:firstLine="709"/>
        <w:jc w:val="both"/>
        <w:rPr>
          <w:rFonts w:ascii="Times New Roman" w:hAnsi="Times New Roman"/>
          <w:sz w:val="28"/>
          <w:szCs w:val="28"/>
          <w:lang w:val="uk-UA"/>
        </w:rPr>
      </w:pPr>
      <w:r w:rsidRPr="00C6121A">
        <w:rPr>
          <w:rFonts w:ascii="Times New Roman" w:hAnsi="Times New Roman"/>
          <w:i/>
          <w:sz w:val="28"/>
          <w:szCs w:val="28"/>
          <w:lang w:val="uk-UA"/>
        </w:rPr>
        <w:lastRenderedPageBreak/>
        <w:t xml:space="preserve">Організаційно-правова форма підприємницької діяльності </w:t>
      </w:r>
      <w:r w:rsidRPr="00C6121A">
        <w:rPr>
          <w:rFonts w:ascii="Times New Roman" w:hAnsi="Times New Roman"/>
          <w:sz w:val="28"/>
          <w:szCs w:val="28"/>
          <w:lang w:val="uk-UA"/>
        </w:rPr>
        <w:t>– це</w:t>
      </w:r>
      <w:r w:rsidRPr="00C6121A">
        <w:rPr>
          <w:rFonts w:ascii="Times New Roman" w:hAnsi="Times New Roman"/>
          <w:i/>
          <w:sz w:val="28"/>
          <w:szCs w:val="28"/>
          <w:lang w:val="uk-UA"/>
        </w:rPr>
        <w:t xml:space="preserve"> </w:t>
      </w:r>
      <w:r w:rsidRPr="00C6121A">
        <w:rPr>
          <w:rFonts w:ascii="Times New Roman" w:hAnsi="Times New Roman"/>
          <w:sz w:val="28"/>
          <w:szCs w:val="28"/>
          <w:lang w:val="uk-UA"/>
        </w:rPr>
        <w:t>сукупність майнових і організаційних відмінностей, способів формування майнової бази, особливостей взаємодії власників, засновників, учасників, їх відповідальності один перед одним і контрагентами.</w:t>
      </w:r>
    </w:p>
    <w:p w:rsidR="00C6121A" w:rsidRPr="00C6121A" w:rsidRDefault="00C6121A" w:rsidP="00C6121A">
      <w:pPr>
        <w:spacing w:after="0" w:line="240" w:lineRule="auto"/>
        <w:ind w:firstLine="709"/>
        <w:jc w:val="both"/>
        <w:rPr>
          <w:rFonts w:ascii="Times New Roman" w:hAnsi="Times New Roman"/>
          <w:sz w:val="28"/>
          <w:szCs w:val="28"/>
        </w:rPr>
      </w:pPr>
      <w:r w:rsidRPr="00C6121A">
        <w:rPr>
          <w:rFonts w:ascii="Times New Roman" w:hAnsi="Times New Roman"/>
          <w:sz w:val="28"/>
          <w:szCs w:val="28"/>
          <w:lang w:val="uk-UA"/>
        </w:rPr>
        <w:t>Згідно статті 83 ЦК України «Організаційно-правові форми юридичних осіб», юридичні особи можуть створюватись у формі товариств, установ та в інших формах, встановлених законом.</w:t>
      </w:r>
    </w:p>
    <w:p w:rsidR="00C6121A" w:rsidRDefault="00C6121A" w:rsidP="00C6121A">
      <w:pPr>
        <w:pStyle w:val="a3"/>
        <w:ind w:firstLine="709"/>
        <w:jc w:val="center"/>
        <w:rPr>
          <w:rFonts w:ascii="Times New Roman" w:hAnsi="Times New Roman" w:cs="Times New Roman"/>
          <w:b/>
          <w:sz w:val="28"/>
          <w:szCs w:val="28"/>
          <w:lang w:val="uk-UA"/>
        </w:rPr>
      </w:pPr>
    </w:p>
    <w:p w:rsidR="00C6121A" w:rsidRPr="00C6121A" w:rsidRDefault="00C6121A" w:rsidP="00C6121A">
      <w:pPr>
        <w:pStyle w:val="a3"/>
        <w:ind w:firstLine="709"/>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4.4. Порядок державної реєстрації юридичних осіб</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 xml:space="preserve">Для проведення державної реєстрації юридичної особи засновник (засновники) або уповноважена ними особа повинні особисто подати державному реєстратору (надіслати поштовим відправленням з описом вкладення або в разі подання електронних документів подати опис, що містить  відомості про надіслані електронні документи, в електронній формі) </w:t>
      </w:r>
      <w:r w:rsidRPr="00C6121A">
        <w:rPr>
          <w:rFonts w:ascii="Times New Roman" w:hAnsi="Times New Roman" w:cs="Times New Roman"/>
          <w:i/>
          <w:sz w:val="28"/>
          <w:szCs w:val="28"/>
          <w:lang w:val="uk-UA"/>
        </w:rPr>
        <w:t>такі документи</w:t>
      </w:r>
      <w:r w:rsidRPr="00C6121A">
        <w:rPr>
          <w:rFonts w:ascii="Times New Roman" w:hAnsi="Times New Roman" w:cs="Times New Roman"/>
          <w:sz w:val="28"/>
          <w:szCs w:val="28"/>
          <w:lang w:val="uk-UA"/>
        </w:rPr>
        <w:t xml:space="preserve">: заповнену реєстраційну картку на проведення державної реєстрації юридичної особи; примірник оригіналу (ксерокопію, нотаріально засвідчену копію) рішення засновників або уповноваженого ними органу про створення юридичної особи у випадках, передбачених законом; два примірники установчих документів (у разі подання електронних документів – один примірник); документ, що засвідчує внесення реєстраційного збору за проведення державної реєстрації юридичної особи. У разі подання електронних документів для проведення державної реєстрації юридичної особи підтвердженням внесення плати за проведення державної реєстрації юридичної особи є примірник електронного розрахункового документа, засвідченого електронним цифровим підписом; інформацію з документами, що підтверджують структуру власності засновників-юридичних осіб, яка дає змогу встановити фізичних осіб-власників істотної участі цих юридичних осіб.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i/>
          <w:sz w:val="28"/>
          <w:szCs w:val="28"/>
          <w:lang w:val="uk-UA"/>
        </w:rPr>
        <w:t>Строк державної реєстрації юридичної особи</w:t>
      </w:r>
      <w:r w:rsidRPr="00C6121A">
        <w:rPr>
          <w:rFonts w:ascii="Times New Roman" w:hAnsi="Times New Roman" w:cs="Times New Roman"/>
          <w:sz w:val="28"/>
          <w:szCs w:val="28"/>
          <w:lang w:val="uk-UA"/>
        </w:rPr>
        <w:t xml:space="preserve"> не повинен перевищувати три робочих дні з дати надходження документів для проведення державної реєстрації юридичної особи. </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4.5. Підстави для відмови в реєстрації юридичної особи</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i/>
          <w:sz w:val="28"/>
          <w:szCs w:val="28"/>
          <w:lang w:val="uk-UA"/>
        </w:rPr>
        <w:t>Підставами для відмови у проведенні державної реєстрації юридичної особи є</w:t>
      </w:r>
      <w:r w:rsidRPr="00C6121A">
        <w:rPr>
          <w:rFonts w:ascii="Times New Roman" w:hAnsi="Times New Roman" w:cs="Times New Roman"/>
          <w:sz w:val="28"/>
          <w:szCs w:val="28"/>
          <w:lang w:val="uk-UA"/>
        </w:rPr>
        <w:t xml:space="preserve">: невідповідність відомостей, які вказані в реєстраційній картці на проведення державної реєстрації юридичної особи, відомостям, які зазначені в документах, що подані для проведення державної реєстрації юридичної особи; невідповідність установчих документів вимогам Закону України «Про державну реєстрацію юридичних осіб та фізичних осіб-підприємців»; порушення порядку створення юридичної особи, який встановлено законом, зокрема: наявність обмежень на зайняття відповідних посад, встановлених законом щодо осіб, які зазначені як посадові особи органу управління юридичної особи; невідповідність відомостей про засновників (учасників) юридичної особи відомостям щодо них, які містяться в Єдиному державному </w:t>
      </w:r>
      <w:r w:rsidRPr="00C6121A">
        <w:rPr>
          <w:rFonts w:ascii="Times New Roman" w:hAnsi="Times New Roman" w:cs="Times New Roman"/>
          <w:sz w:val="28"/>
          <w:szCs w:val="28"/>
          <w:lang w:val="uk-UA"/>
        </w:rPr>
        <w:lastRenderedPageBreak/>
        <w:t xml:space="preserve">реєстрі; наявність обмежень щодо вчинення засновниками (учасниками) юридичної особи або уповноваженою ними особою юридичних дій, які встановлені Законом України «Про державну реєстрацію юридичних осіб та фізичних осіб-підприємців»; наявність в Єдиному державному реєстрі найменування, яке тотожне найменуванню юридичної особи, яка має намір зареєструватися; використання у найменуванні юридичної особи приватного права повного чи скороченого найменування органу державної влади або органу місцевого самоврядування, або похідних від цих найменувань, або історичного державного найменування, перелік яких встановлюється Кабінетом Міністрів України; невідповідність найменування юридичної особи вимогам закону щодо найменування окремих видів юридичних осіб (банк, кредитна спілка, недержавний пенсійний фонд тощо); встановлена іншими законами заборона використання у найменуванні юридичної особи певних термінів, абревіатур, похідних термінів.  </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center"/>
        <w:rPr>
          <w:rFonts w:ascii="Times New Roman" w:hAnsi="Times New Roman" w:cs="Times New Roman"/>
          <w:b/>
          <w:sz w:val="28"/>
          <w:szCs w:val="28"/>
          <w:lang w:val="uk-UA"/>
        </w:rPr>
      </w:pPr>
      <w:r w:rsidRPr="00C6121A">
        <w:rPr>
          <w:rFonts w:ascii="Times New Roman" w:hAnsi="Times New Roman" w:cs="Times New Roman"/>
          <w:b/>
          <w:sz w:val="28"/>
          <w:szCs w:val="28"/>
          <w:lang w:val="uk-UA"/>
        </w:rPr>
        <w:t>4.6. Державна реєстрація припинення юридичної особи</w:t>
      </w:r>
    </w:p>
    <w:p w:rsidR="00C6121A" w:rsidRPr="00C6121A" w:rsidRDefault="00C6121A" w:rsidP="00C6121A">
      <w:pPr>
        <w:pStyle w:val="a3"/>
        <w:ind w:firstLine="709"/>
        <w:jc w:val="both"/>
        <w:rPr>
          <w:rFonts w:ascii="Times New Roman" w:hAnsi="Times New Roman" w:cs="Times New Roman"/>
          <w:sz w:val="28"/>
          <w:szCs w:val="28"/>
          <w:lang w:val="uk-UA"/>
        </w:rPr>
      </w:pP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i/>
          <w:sz w:val="28"/>
          <w:szCs w:val="28"/>
          <w:lang w:val="uk-UA"/>
        </w:rPr>
        <w:t>Юридична особа є такою, що припинилася</w:t>
      </w:r>
      <w:r w:rsidRPr="00C6121A">
        <w:rPr>
          <w:rFonts w:ascii="Times New Roman" w:hAnsi="Times New Roman" w:cs="Times New Roman"/>
          <w:sz w:val="28"/>
          <w:szCs w:val="28"/>
          <w:lang w:val="uk-UA"/>
        </w:rPr>
        <w:t xml:space="preserve">, з дати внесення до Єдиного державного реєстру запису про державну реєстрацію припинення юридичної особи. </w:t>
      </w:r>
    </w:p>
    <w:p w:rsidR="00C6121A" w:rsidRPr="00C6121A" w:rsidRDefault="00C6121A" w:rsidP="00C6121A">
      <w:pPr>
        <w:pStyle w:val="a3"/>
        <w:ind w:firstLine="709"/>
        <w:jc w:val="both"/>
        <w:rPr>
          <w:rFonts w:ascii="Times New Roman" w:hAnsi="Times New Roman" w:cs="Times New Roman"/>
          <w:sz w:val="28"/>
          <w:szCs w:val="28"/>
          <w:lang w:val="uk-UA"/>
        </w:rPr>
      </w:pPr>
      <w:r w:rsidRPr="00C6121A">
        <w:rPr>
          <w:rFonts w:ascii="Times New Roman" w:hAnsi="Times New Roman" w:cs="Times New Roman"/>
          <w:sz w:val="28"/>
          <w:szCs w:val="28"/>
          <w:lang w:val="uk-UA"/>
        </w:rPr>
        <w:t>Для внесення до Єдиного державного реєстру запису про рішення щодо припинення юридичної особи заявник повинен подати (надіслати рекомендованим листом з описом вкладення) державному реєстраторові оригінал або нотаріально засвідчену копію рішення засновників (учасників) або уповноваженого ними органу щодо припинення юридичної особи.</w:t>
      </w:r>
    </w:p>
    <w:p w:rsidR="00C6121A" w:rsidRPr="00C6121A" w:rsidRDefault="00C6121A" w:rsidP="00C6121A">
      <w:pPr>
        <w:pStyle w:val="a3"/>
        <w:ind w:firstLine="709"/>
        <w:jc w:val="both"/>
        <w:rPr>
          <w:rFonts w:ascii="Times New Roman" w:hAnsi="Times New Roman" w:cs="Times New Roman"/>
          <w:i/>
          <w:sz w:val="28"/>
          <w:szCs w:val="28"/>
          <w:lang w:val="uk-UA"/>
        </w:rPr>
      </w:pPr>
      <w:r w:rsidRPr="00C6121A">
        <w:rPr>
          <w:rFonts w:ascii="Times New Roman" w:hAnsi="Times New Roman" w:cs="Times New Roman"/>
          <w:sz w:val="28"/>
          <w:szCs w:val="28"/>
          <w:lang w:val="uk-UA"/>
        </w:rPr>
        <w:t xml:space="preserve">Державний реєстратор вносить до Єдиного державного реєстру запис про призначення комісії з припинення </w:t>
      </w:r>
      <w:r w:rsidRPr="00C6121A">
        <w:rPr>
          <w:rFonts w:ascii="Times New Roman" w:hAnsi="Times New Roman" w:cs="Times New Roman"/>
          <w:i/>
          <w:sz w:val="28"/>
          <w:szCs w:val="28"/>
          <w:lang w:val="uk-UA"/>
        </w:rPr>
        <w:t>не пізніше наступного робочого дня з дати отримання (надходження)  зазначених відомостей.</w:t>
      </w:r>
    </w:p>
    <w:p w:rsidR="002D0ABB" w:rsidRPr="00C6121A" w:rsidRDefault="002D0ABB" w:rsidP="00C6121A">
      <w:pPr>
        <w:rPr>
          <w:lang w:val="uk-UA"/>
        </w:rPr>
      </w:pPr>
      <w:bookmarkStart w:id="0" w:name="_GoBack"/>
      <w:bookmarkEnd w:id="0"/>
    </w:p>
    <w:sectPr w:rsidR="002D0ABB" w:rsidRPr="00C6121A" w:rsidSect="005F47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E4BDA"/>
    <w:multiLevelType w:val="hybridMultilevel"/>
    <w:tmpl w:val="F7A896E4"/>
    <w:lvl w:ilvl="0" w:tplc="74AEC2C8">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2EA3E7D"/>
    <w:multiLevelType w:val="hybridMultilevel"/>
    <w:tmpl w:val="E21A86FE"/>
    <w:lvl w:ilvl="0" w:tplc="EB34C91A">
      <w:start w:val="1"/>
      <w:numFmt w:val="bullet"/>
      <w:lvlText w:val=""/>
      <w:lvlJc w:val="left"/>
      <w:pPr>
        <w:ind w:left="2363" w:hanging="945"/>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CA"/>
    <w:rsid w:val="002D0ABB"/>
    <w:rsid w:val="005F478B"/>
    <w:rsid w:val="00935969"/>
    <w:rsid w:val="009E2278"/>
    <w:rsid w:val="00B224CA"/>
    <w:rsid w:val="00C612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5F478B"/>
    <w:pPr>
      <w:spacing w:after="0" w:line="240" w:lineRule="auto"/>
    </w:pPr>
    <w:rPr>
      <w:rFonts w:ascii="Courier New" w:hAnsi="Courier New" w:cs="Courier New"/>
      <w:sz w:val="20"/>
      <w:szCs w:val="20"/>
    </w:rPr>
  </w:style>
  <w:style w:type="character" w:customStyle="1" w:styleId="a4">
    <w:name w:val="Текст Знак"/>
    <w:basedOn w:val="a0"/>
    <w:link w:val="a3"/>
    <w:uiPriority w:val="99"/>
    <w:rsid w:val="005F478B"/>
    <w:rPr>
      <w:rFonts w:ascii="Courier New" w:eastAsia="Times New Roman" w:hAnsi="Courier New" w:cs="Courier New"/>
      <w:sz w:val="20"/>
      <w:szCs w:val="20"/>
      <w:lang w:val="ru-RU" w:eastAsia="ru-RU"/>
    </w:rPr>
  </w:style>
  <w:style w:type="paragraph" w:styleId="a5">
    <w:name w:val="List Paragraph"/>
    <w:basedOn w:val="a"/>
    <w:uiPriority w:val="99"/>
    <w:qFormat/>
    <w:rsid w:val="00935969"/>
    <w:pPr>
      <w:ind w:left="720"/>
      <w:contextualSpacing/>
    </w:pPr>
  </w:style>
  <w:style w:type="paragraph" w:styleId="3">
    <w:name w:val="Body Text Indent 3"/>
    <w:basedOn w:val="a"/>
    <w:link w:val="30"/>
    <w:uiPriority w:val="99"/>
    <w:rsid w:val="00935969"/>
    <w:pPr>
      <w:spacing w:after="120"/>
      <w:ind w:left="283"/>
    </w:pPr>
    <w:rPr>
      <w:sz w:val="16"/>
      <w:szCs w:val="16"/>
    </w:rPr>
  </w:style>
  <w:style w:type="character" w:customStyle="1" w:styleId="30">
    <w:name w:val="Основной текст с отступом 3 Знак"/>
    <w:basedOn w:val="a0"/>
    <w:link w:val="3"/>
    <w:uiPriority w:val="99"/>
    <w:rsid w:val="00935969"/>
    <w:rPr>
      <w:rFonts w:ascii="Calibri" w:eastAsia="Times New Roman" w:hAnsi="Calibri"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3989</Words>
  <Characters>2275</Characters>
  <Application>Microsoft Office Word</Application>
  <DocSecurity>0</DocSecurity>
  <Lines>18</Lines>
  <Paragraphs>12</Paragraphs>
  <ScaleCrop>false</ScaleCrop>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5</cp:revision>
  <dcterms:created xsi:type="dcterms:W3CDTF">2014-08-10T08:47:00Z</dcterms:created>
  <dcterms:modified xsi:type="dcterms:W3CDTF">2014-08-10T09:02:00Z</dcterms:modified>
</cp:coreProperties>
</file>