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D1" w:rsidRPr="00B52489" w:rsidRDefault="00EC19D1" w:rsidP="00EC19D1">
      <w:pPr>
        <w:pStyle w:val="a3"/>
        <w:tabs>
          <w:tab w:val="left" w:pos="1134"/>
        </w:tabs>
        <w:spacing w:after="0" w:line="240" w:lineRule="auto"/>
        <w:ind w:left="1069"/>
        <w:jc w:val="center"/>
        <w:rPr>
          <w:rFonts w:ascii="Times New Roman" w:hAnsi="Times New Roman"/>
          <w:b/>
          <w:sz w:val="24"/>
          <w:szCs w:val="24"/>
          <w:lang w:val="uk-UA"/>
        </w:rPr>
      </w:pPr>
      <w:r w:rsidRPr="00B52489">
        <w:rPr>
          <w:rFonts w:ascii="Times New Roman" w:hAnsi="Times New Roman"/>
          <w:b/>
          <w:sz w:val="24"/>
          <w:szCs w:val="24"/>
          <w:lang w:val="uk-UA"/>
        </w:rPr>
        <w:t>Мета та завдання навчальної дисципліни</w:t>
      </w:r>
    </w:p>
    <w:p w:rsidR="00EC19D1" w:rsidRPr="00B52489" w:rsidRDefault="00EC19D1" w:rsidP="00EC19D1">
      <w:pPr>
        <w:jc w:val="center"/>
        <w:rPr>
          <w:b/>
          <w:sz w:val="24"/>
          <w:lang w:val="uk-UA"/>
        </w:rPr>
      </w:pPr>
    </w:p>
    <w:p w:rsidR="00EC19D1" w:rsidRPr="00B52489" w:rsidRDefault="00EC19D1" w:rsidP="00EC19D1">
      <w:pPr>
        <w:shd w:val="clear" w:color="auto" w:fill="FFFFFF"/>
        <w:tabs>
          <w:tab w:val="left" w:pos="1134"/>
        </w:tabs>
        <w:ind w:firstLine="709"/>
        <w:jc w:val="both"/>
        <w:rPr>
          <w:szCs w:val="28"/>
          <w:lang w:val="uk-UA"/>
        </w:rPr>
      </w:pPr>
      <w:r w:rsidRPr="00B52489">
        <w:rPr>
          <w:b/>
          <w:bCs/>
          <w:color w:val="000000"/>
          <w:szCs w:val="28"/>
          <w:lang w:val="uk-UA"/>
        </w:rPr>
        <w:t xml:space="preserve">Мета вивчення курсу - </w:t>
      </w:r>
      <w:r w:rsidRPr="00B52489">
        <w:rPr>
          <w:szCs w:val="28"/>
          <w:lang w:val="uk-UA"/>
        </w:rPr>
        <w:t>формування у студентів системи знань, необхідних для розуміння механізмів функціонування ринку цінних паперів як невід’ємної складової фінансового ринку, його структури, принципів та основних тенденцій розвитку в сучасних умовах.</w:t>
      </w:r>
    </w:p>
    <w:p w:rsidR="00EC19D1" w:rsidRPr="00B52489" w:rsidRDefault="00EC19D1" w:rsidP="00EC19D1">
      <w:pPr>
        <w:autoSpaceDE w:val="0"/>
        <w:autoSpaceDN w:val="0"/>
        <w:adjustRightInd w:val="0"/>
        <w:ind w:firstLine="708"/>
        <w:jc w:val="both"/>
        <w:rPr>
          <w:szCs w:val="28"/>
          <w:lang w:val="uk-UA"/>
        </w:rPr>
      </w:pPr>
      <w:r w:rsidRPr="00B52489">
        <w:rPr>
          <w:b/>
          <w:bCs/>
          <w:color w:val="000000"/>
          <w:szCs w:val="28"/>
          <w:lang w:val="uk-UA"/>
        </w:rPr>
        <w:t xml:space="preserve">Завдання вивчення курсу - </w:t>
      </w:r>
      <w:r w:rsidRPr="00B52489">
        <w:rPr>
          <w:szCs w:val="28"/>
          <w:lang w:val="uk-UA"/>
        </w:rPr>
        <w:t>визначення сутності та особливостей функціонування ринку цінних паперів у фінансовій системі. Дослідження суб'єктів ринку цінних паперів та  визначення суті інфраструктури ринку цінних паперів та особливостей діяльності його учасників.</w:t>
      </w:r>
    </w:p>
    <w:p w:rsidR="00EC19D1" w:rsidRPr="00B52489" w:rsidRDefault="00EC19D1" w:rsidP="00EC19D1">
      <w:pPr>
        <w:numPr>
          <w:ilvl w:val="12"/>
          <w:numId w:val="0"/>
        </w:numPr>
        <w:tabs>
          <w:tab w:val="left" w:pos="1134"/>
        </w:tabs>
        <w:ind w:firstLine="709"/>
        <w:jc w:val="both"/>
        <w:rPr>
          <w:szCs w:val="28"/>
          <w:lang w:val="uk-UA"/>
        </w:rPr>
      </w:pPr>
      <w:r w:rsidRPr="00B52489">
        <w:rPr>
          <w:szCs w:val="28"/>
          <w:lang w:val="uk-UA"/>
        </w:rPr>
        <w:t>У результаті вивчення курсу студент повинен:</w:t>
      </w:r>
    </w:p>
    <w:p w:rsidR="00EC19D1" w:rsidRPr="00B52489" w:rsidRDefault="00EC19D1" w:rsidP="00EC19D1">
      <w:pPr>
        <w:shd w:val="clear" w:color="auto" w:fill="FFFFFF"/>
        <w:tabs>
          <w:tab w:val="left" w:pos="1134"/>
        </w:tabs>
        <w:ind w:firstLine="709"/>
        <w:rPr>
          <w:b/>
          <w:szCs w:val="28"/>
          <w:lang w:val="uk-UA"/>
        </w:rPr>
      </w:pPr>
      <w:r w:rsidRPr="00B52489">
        <w:rPr>
          <w:b/>
          <w:i/>
          <w:iCs/>
          <w:color w:val="000000"/>
          <w:szCs w:val="28"/>
          <w:lang w:val="uk-UA"/>
        </w:rPr>
        <w:t>Знати:</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місце ринку цінних паперів у фінансовій системі України:</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сутність та особливості функціонування ринку цінних паперів:</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види цінних паперів та особливості правового регулювання їх емісії, обігу та погашення:</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повноваження органів влади, які здійснюють правове регулювання ринку цінних паперів:</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особливості функціонування фінансових інструментів:</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інфраструктуру ринку цінних паперів та особливостей діяльності його учасників;</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особливості правового регулювання розкриття інформації на ринку цінних паперів.</w:t>
      </w:r>
    </w:p>
    <w:p w:rsidR="00EC19D1" w:rsidRPr="00B52489" w:rsidRDefault="00EC19D1" w:rsidP="00EC19D1">
      <w:pPr>
        <w:shd w:val="clear" w:color="auto" w:fill="FFFFFF"/>
        <w:tabs>
          <w:tab w:val="left" w:pos="1134"/>
        </w:tabs>
        <w:ind w:firstLine="709"/>
        <w:jc w:val="both"/>
        <w:rPr>
          <w:b/>
          <w:color w:val="000000"/>
          <w:szCs w:val="28"/>
          <w:lang w:val="uk-UA"/>
        </w:rPr>
      </w:pPr>
      <w:r w:rsidRPr="00B52489">
        <w:rPr>
          <w:b/>
          <w:color w:val="000000"/>
          <w:szCs w:val="28"/>
          <w:lang w:val="uk-UA"/>
        </w:rPr>
        <w:t xml:space="preserve">Вміти: </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застосовувати чинні нормативно-правові акти;</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характеризувати тенденції та стан міжнародних ринків цінних паперів;</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використовувати методи оцінки надійності та дохідності цінних паперів, розраховувати їх вартісні та кількісні показники;</w:t>
      </w:r>
    </w:p>
    <w:p w:rsidR="00EC19D1" w:rsidRPr="00B52489" w:rsidRDefault="00EC19D1" w:rsidP="00EC19D1">
      <w:pPr>
        <w:numPr>
          <w:ilvl w:val="0"/>
          <w:numId w:val="2"/>
        </w:numPr>
        <w:shd w:val="clear" w:color="auto" w:fill="FFFFFF"/>
        <w:tabs>
          <w:tab w:val="num" w:pos="720"/>
          <w:tab w:val="left" w:pos="1134"/>
        </w:tabs>
        <w:autoSpaceDE w:val="0"/>
        <w:autoSpaceDN w:val="0"/>
        <w:adjustRightInd w:val="0"/>
        <w:ind w:left="0" w:firstLine="709"/>
        <w:jc w:val="both"/>
        <w:rPr>
          <w:szCs w:val="28"/>
          <w:lang w:val="uk-UA"/>
        </w:rPr>
      </w:pPr>
      <w:r w:rsidRPr="00B52489">
        <w:rPr>
          <w:szCs w:val="28"/>
          <w:lang w:val="uk-UA"/>
        </w:rPr>
        <w:t>визначати особливості розвитку ринку цінних паперів України, його сучасний стан і перспективи.</w:t>
      </w:r>
    </w:p>
    <w:p w:rsidR="00EC19D1" w:rsidRPr="00B52489" w:rsidRDefault="00EC19D1" w:rsidP="00EC19D1">
      <w:pPr>
        <w:ind w:firstLine="709"/>
        <w:jc w:val="both"/>
        <w:rPr>
          <w:color w:val="000000"/>
          <w:spacing w:val="2"/>
          <w:szCs w:val="28"/>
          <w:lang w:val="uk-UA"/>
        </w:rPr>
      </w:pPr>
      <w:r w:rsidRPr="00B52489">
        <w:rPr>
          <w:color w:val="000000"/>
          <w:spacing w:val="2"/>
          <w:szCs w:val="28"/>
          <w:lang w:val="uk-UA"/>
        </w:rPr>
        <w:t>Вивчення даної навчальної дисципліни студент розпочинає прослухавши перелік навчальних дисциплін гуманітарного та професійного циклів. Теоретико-методологічною базою вивчення цієї дисципліни є такі</w:t>
      </w:r>
      <w:r w:rsidRPr="00B52489">
        <w:rPr>
          <w:b/>
          <w:szCs w:val="28"/>
          <w:lang w:val="uk-UA"/>
        </w:rPr>
        <w:t xml:space="preserve"> </w:t>
      </w:r>
      <w:r w:rsidRPr="00B52489">
        <w:rPr>
          <w:color w:val="000000"/>
          <w:spacing w:val="2"/>
          <w:szCs w:val="28"/>
          <w:lang w:val="uk-UA"/>
        </w:rPr>
        <w:t xml:space="preserve">навчальні дисципліни, як: </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«Гроші і кредит» (у процесі вивчення якої студенти отримують спеціальні знання в галузі використання основних законодавчих та нормативних актів, які регламентують порядок для вирішення завдань, з питань аналізу та оцінки грошової системи суспільства, діяльності фінансово-кредитних установ небанківського типу, ефективності роботи банків, роботи фінансово-кредитних установ небанківського типу, процесу надання кредитів підприємствам);</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 xml:space="preserve">«Банківські операції» (у процесі вивчення якої студенти отримують спеціальні знання з питань здійснення банківських операцій, пов’язаних з розрахунково-касовим, кредитним та іншими видами обслуговування клієнтів </w:t>
      </w:r>
      <w:r w:rsidRPr="00B52489">
        <w:rPr>
          <w:color w:val="000000"/>
          <w:spacing w:val="2"/>
          <w:szCs w:val="28"/>
          <w:lang w:val="uk-UA"/>
        </w:rPr>
        <w:lastRenderedPageBreak/>
        <w:t xml:space="preserve">банку, надання банківських послуг, аналізу стану ліквідності та платоспроможності банку); </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«Фінанси» (</w:t>
      </w:r>
      <w:r w:rsidRPr="00B52489">
        <w:rPr>
          <w:color w:val="000000"/>
          <w:szCs w:val="28"/>
          <w:shd w:val="clear" w:color="auto" w:fill="FFFFFF"/>
          <w:lang w:val="uk-UA"/>
        </w:rPr>
        <w:t xml:space="preserve">за рахунок </w:t>
      </w:r>
      <w:r w:rsidRPr="00B52489">
        <w:rPr>
          <w:szCs w:val="28"/>
          <w:lang w:val="uk-UA"/>
        </w:rPr>
        <w:t>формування теоретичних знань</w:t>
      </w:r>
      <w:r w:rsidRPr="00B52489">
        <w:rPr>
          <w:color w:val="000000"/>
          <w:spacing w:val="2"/>
          <w:szCs w:val="28"/>
          <w:lang w:val="uk-UA"/>
        </w:rPr>
        <w:t xml:space="preserve"> стосовно </w:t>
      </w:r>
      <w:r w:rsidRPr="000B6EB1">
        <w:rPr>
          <w:szCs w:val="28"/>
          <w:lang w:val="uk-UA" w:eastAsia="uk-UA"/>
        </w:rPr>
        <w:t>теорії</w:t>
      </w:r>
      <w:r w:rsidRPr="00B52489">
        <w:rPr>
          <w:szCs w:val="28"/>
          <w:lang w:val="uk-UA" w:eastAsia="uk-UA"/>
        </w:rPr>
        <w:t xml:space="preserve"> </w:t>
      </w:r>
      <w:r w:rsidRPr="000B6EB1">
        <w:rPr>
          <w:szCs w:val="28"/>
          <w:lang w:val="uk-UA" w:eastAsia="uk-UA"/>
        </w:rPr>
        <w:t>фінансів, засвоєння</w:t>
      </w:r>
      <w:r w:rsidRPr="00B52489">
        <w:rPr>
          <w:szCs w:val="28"/>
          <w:lang w:val="uk-UA" w:eastAsia="uk-UA"/>
        </w:rPr>
        <w:t xml:space="preserve"> </w:t>
      </w:r>
      <w:r w:rsidRPr="000B6EB1">
        <w:rPr>
          <w:szCs w:val="28"/>
          <w:lang w:val="uk-UA" w:eastAsia="uk-UA"/>
        </w:rPr>
        <w:t>закономірностей</w:t>
      </w:r>
      <w:r w:rsidRPr="00B52489">
        <w:rPr>
          <w:szCs w:val="28"/>
          <w:lang w:val="uk-UA" w:eastAsia="uk-UA"/>
        </w:rPr>
        <w:t xml:space="preserve"> </w:t>
      </w:r>
      <w:r w:rsidRPr="000B6EB1">
        <w:rPr>
          <w:szCs w:val="28"/>
          <w:lang w:val="uk-UA" w:eastAsia="uk-UA"/>
        </w:rPr>
        <w:t>функціонування</w:t>
      </w:r>
      <w:r w:rsidRPr="00B52489">
        <w:rPr>
          <w:szCs w:val="28"/>
          <w:lang w:val="uk-UA" w:eastAsia="uk-UA"/>
        </w:rPr>
        <w:t xml:space="preserve"> </w:t>
      </w:r>
      <w:r w:rsidRPr="000B6EB1">
        <w:rPr>
          <w:szCs w:val="28"/>
          <w:lang w:val="uk-UA" w:eastAsia="uk-UA"/>
        </w:rPr>
        <w:t>фінансів</w:t>
      </w:r>
      <w:r w:rsidRPr="00B52489">
        <w:rPr>
          <w:szCs w:val="28"/>
          <w:lang w:val="uk-UA" w:eastAsia="uk-UA"/>
        </w:rPr>
        <w:t xml:space="preserve"> </w:t>
      </w:r>
      <w:r w:rsidRPr="000B6EB1">
        <w:rPr>
          <w:szCs w:val="28"/>
          <w:lang w:val="uk-UA" w:eastAsia="uk-UA"/>
        </w:rPr>
        <w:t>на</w:t>
      </w:r>
      <w:r w:rsidRPr="00B52489">
        <w:rPr>
          <w:szCs w:val="28"/>
          <w:lang w:val="uk-UA" w:eastAsia="uk-UA"/>
        </w:rPr>
        <w:t xml:space="preserve"> </w:t>
      </w:r>
      <w:proofErr w:type="spellStart"/>
      <w:r w:rsidRPr="000B6EB1">
        <w:rPr>
          <w:szCs w:val="28"/>
          <w:lang w:val="uk-UA" w:eastAsia="uk-UA"/>
        </w:rPr>
        <w:t>макро</w:t>
      </w:r>
      <w:proofErr w:type="spellEnd"/>
      <w:r>
        <w:rPr>
          <w:szCs w:val="28"/>
          <w:lang w:val="uk-UA" w:eastAsia="uk-UA"/>
        </w:rPr>
        <w:t xml:space="preserve"> </w:t>
      </w:r>
      <w:r w:rsidRPr="000B6EB1">
        <w:rPr>
          <w:szCs w:val="28"/>
          <w:lang w:val="uk-UA" w:eastAsia="uk-UA"/>
        </w:rPr>
        <w:t>- і</w:t>
      </w:r>
      <w:r w:rsidRPr="00B52489">
        <w:rPr>
          <w:szCs w:val="28"/>
          <w:lang w:val="uk-UA" w:eastAsia="uk-UA"/>
        </w:rPr>
        <w:t xml:space="preserve"> </w:t>
      </w:r>
      <w:proofErr w:type="spellStart"/>
      <w:r w:rsidRPr="000B6EB1">
        <w:rPr>
          <w:szCs w:val="28"/>
          <w:lang w:val="uk-UA" w:eastAsia="uk-UA"/>
        </w:rPr>
        <w:t>мікрорівнях</w:t>
      </w:r>
      <w:proofErr w:type="spellEnd"/>
      <w:r w:rsidRPr="00B52489">
        <w:rPr>
          <w:szCs w:val="28"/>
          <w:lang w:val="uk-UA" w:eastAsia="uk-UA"/>
        </w:rPr>
        <w:t xml:space="preserve"> </w:t>
      </w:r>
      <w:r w:rsidRPr="000B6EB1">
        <w:rPr>
          <w:szCs w:val="28"/>
          <w:lang w:val="uk-UA" w:eastAsia="uk-UA"/>
        </w:rPr>
        <w:t>як</w:t>
      </w:r>
      <w:r w:rsidRPr="00B52489">
        <w:rPr>
          <w:szCs w:val="28"/>
          <w:lang w:val="uk-UA" w:eastAsia="uk-UA"/>
        </w:rPr>
        <w:t xml:space="preserve"> </w:t>
      </w:r>
      <w:r w:rsidRPr="000B6EB1">
        <w:rPr>
          <w:szCs w:val="28"/>
          <w:lang w:val="uk-UA" w:eastAsia="uk-UA"/>
        </w:rPr>
        <w:t>теоретичної</w:t>
      </w:r>
      <w:r w:rsidRPr="00B52489">
        <w:rPr>
          <w:szCs w:val="28"/>
          <w:lang w:val="uk-UA" w:eastAsia="uk-UA"/>
        </w:rPr>
        <w:t xml:space="preserve"> </w:t>
      </w:r>
      <w:r w:rsidRPr="000B6EB1">
        <w:rPr>
          <w:szCs w:val="28"/>
          <w:lang w:val="uk-UA" w:eastAsia="uk-UA"/>
        </w:rPr>
        <w:t>основи</w:t>
      </w:r>
      <w:r w:rsidRPr="00B52489">
        <w:rPr>
          <w:szCs w:val="28"/>
          <w:lang w:val="uk-UA" w:eastAsia="uk-UA"/>
        </w:rPr>
        <w:t xml:space="preserve"> </w:t>
      </w:r>
      <w:r w:rsidRPr="000B6EB1">
        <w:rPr>
          <w:szCs w:val="28"/>
          <w:lang w:val="uk-UA" w:eastAsia="uk-UA"/>
        </w:rPr>
        <w:t>фінансової</w:t>
      </w:r>
      <w:r w:rsidRPr="00B52489">
        <w:rPr>
          <w:szCs w:val="28"/>
          <w:lang w:val="uk-UA" w:eastAsia="uk-UA"/>
        </w:rPr>
        <w:t xml:space="preserve"> </w:t>
      </w:r>
      <w:r w:rsidRPr="000B6EB1">
        <w:rPr>
          <w:szCs w:val="28"/>
          <w:lang w:val="uk-UA" w:eastAsia="uk-UA"/>
        </w:rPr>
        <w:t>політики</w:t>
      </w:r>
      <w:r w:rsidRPr="00B52489">
        <w:rPr>
          <w:szCs w:val="28"/>
          <w:lang w:val="uk-UA" w:eastAsia="uk-UA"/>
        </w:rPr>
        <w:t xml:space="preserve"> </w:t>
      </w:r>
      <w:r w:rsidRPr="000B6EB1">
        <w:rPr>
          <w:szCs w:val="28"/>
          <w:lang w:val="uk-UA" w:eastAsia="uk-UA"/>
        </w:rPr>
        <w:t>та</w:t>
      </w:r>
      <w:r w:rsidRPr="00B52489">
        <w:rPr>
          <w:szCs w:val="28"/>
          <w:lang w:val="uk-UA" w:eastAsia="uk-UA"/>
        </w:rPr>
        <w:t xml:space="preserve"> </w:t>
      </w:r>
      <w:r w:rsidRPr="000B6EB1">
        <w:rPr>
          <w:szCs w:val="28"/>
          <w:lang w:val="uk-UA" w:eastAsia="uk-UA"/>
        </w:rPr>
        <w:t>розвитку</w:t>
      </w:r>
      <w:r w:rsidRPr="00B52489">
        <w:rPr>
          <w:szCs w:val="28"/>
          <w:lang w:val="uk-UA" w:eastAsia="uk-UA"/>
        </w:rPr>
        <w:t xml:space="preserve"> </w:t>
      </w:r>
      <w:r w:rsidRPr="000B6EB1">
        <w:rPr>
          <w:szCs w:val="28"/>
          <w:lang w:val="uk-UA" w:eastAsia="uk-UA"/>
        </w:rPr>
        <w:t>фінансової</w:t>
      </w:r>
      <w:r w:rsidRPr="00B52489">
        <w:rPr>
          <w:szCs w:val="28"/>
          <w:lang w:val="uk-UA" w:eastAsia="uk-UA"/>
        </w:rPr>
        <w:t xml:space="preserve"> </w:t>
      </w:r>
      <w:r w:rsidRPr="000B6EB1">
        <w:rPr>
          <w:szCs w:val="28"/>
          <w:lang w:val="uk-UA" w:eastAsia="uk-UA"/>
        </w:rPr>
        <w:t>системи</w:t>
      </w:r>
      <w:r w:rsidRPr="00B52489">
        <w:rPr>
          <w:szCs w:val="28"/>
          <w:lang w:val="uk-UA" w:eastAsia="uk-UA"/>
        </w:rPr>
        <w:t>)</w:t>
      </w:r>
      <w:r w:rsidRPr="00B52489">
        <w:rPr>
          <w:color w:val="000000"/>
          <w:spacing w:val="2"/>
          <w:szCs w:val="28"/>
          <w:lang w:val="uk-UA"/>
        </w:rPr>
        <w:t>;</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«Страхування» (у процесі вивчення якої студенти отримують спеціальні знання з питань страхування фізичних і юридичних осіб в умовах ринкових відносин, надання страхових послуг у галузі особистого, майнового страхування та страхування відповідальності);</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«Фінансовий ринок» (</w:t>
      </w:r>
      <w:r w:rsidRPr="00B52489">
        <w:rPr>
          <w:color w:val="000000"/>
          <w:szCs w:val="28"/>
          <w:shd w:val="clear" w:color="auto" w:fill="FFFFFF"/>
          <w:lang w:val="uk-UA"/>
        </w:rPr>
        <w:t xml:space="preserve">за рахунок </w:t>
      </w:r>
      <w:r w:rsidRPr="00B52489">
        <w:rPr>
          <w:szCs w:val="28"/>
          <w:lang w:val="uk-UA"/>
        </w:rPr>
        <w:t>формування теоретичних і практичних знань</w:t>
      </w:r>
      <w:r w:rsidRPr="00B52489">
        <w:rPr>
          <w:color w:val="000000"/>
          <w:spacing w:val="2"/>
          <w:szCs w:val="28"/>
          <w:lang w:val="uk-UA"/>
        </w:rPr>
        <w:t xml:space="preserve"> щодо </w:t>
      </w:r>
      <w:r w:rsidRPr="00B52489">
        <w:rPr>
          <w:szCs w:val="28"/>
          <w:lang w:val="uk-UA"/>
        </w:rPr>
        <w:t>функціонування фінансових інструментів як засобів взаємодії учасників ринку; особливостей обігу різних видів цінних паперів; суті інфраструктури фінансового ринку; основних відмінностей обігу різних видів цінних паперів; необхідності державного регулювання фінансового ринку з урахуванням специфіки економічного й соціального розвитку України</w:t>
      </w:r>
      <w:r w:rsidRPr="00B52489">
        <w:rPr>
          <w:color w:val="000000"/>
          <w:spacing w:val="2"/>
          <w:szCs w:val="28"/>
          <w:lang w:val="uk-UA"/>
        </w:rPr>
        <w:t>);</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«Інвестування» (у процесі вивчення якої студенти отримують спеціальні знання з питань урегулювання інвестиційних відносин держави, підприємств та фізичних осіб, процес використання цих закономірностей в практиці інвестування);</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«Статистика» (у процесі вивчення якої студенти отримують спеціальні знання з питань вивчення методичних підходів щодо оцінки економічної та соціальної ситуації в державі та здійснення прогнозних статистичних розрахунків на рівні підприємства);</w:t>
      </w:r>
    </w:p>
    <w:p w:rsidR="00EC19D1" w:rsidRPr="00B52489" w:rsidRDefault="00EC19D1" w:rsidP="00EC19D1">
      <w:pPr>
        <w:numPr>
          <w:ilvl w:val="0"/>
          <w:numId w:val="4"/>
        </w:numPr>
        <w:tabs>
          <w:tab w:val="left" w:pos="1134"/>
        </w:tabs>
        <w:suppressAutoHyphens/>
        <w:ind w:left="0" w:firstLine="709"/>
        <w:jc w:val="both"/>
        <w:rPr>
          <w:color w:val="000000"/>
          <w:spacing w:val="2"/>
          <w:szCs w:val="28"/>
          <w:lang w:val="uk-UA"/>
        </w:rPr>
      </w:pPr>
      <w:r w:rsidRPr="00B52489">
        <w:rPr>
          <w:color w:val="000000"/>
          <w:spacing w:val="2"/>
          <w:szCs w:val="28"/>
          <w:lang w:val="uk-UA"/>
        </w:rPr>
        <w:t xml:space="preserve">«Економіка підприємств» (у процесі вивчення якої студенти отримують спеціальні знання щодо аналізу результатів господарської діяльності підприємства, вміння формувати шляхи підвищення ефективності діяльності підприємства, розробляти стратегії розвитку діяльності підприємства, оцінювати ефективність діяльності підприємства, здійснювати поточне планування та оперативне управління реалізацією запропонованих заходів) та ін. </w:t>
      </w:r>
    </w:p>
    <w:p w:rsidR="00EC19D1" w:rsidRPr="00B52489" w:rsidRDefault="00EC19D1" w:rsidP="00EC19D1">
      <w:pPr>
        <w:ind w:firstLine="709"/>
        <w:jc w:val="both"/>
        <w:rPr>
          <w:color w:val="000000"/>
          <w:spacing w:val="2"/>
          <w:szCs w:val="28"/>
          <w:lang w:val="uk-UA"/>
        </w:rPr>
      </w:pPr>
      <w:r w:rsidRPr="00B52489">
        <w:rPr>
          <w:color w:val="000000"/>
          <w:spacing w:val="2"/>
          <w:szCs w:val="28"/>
          <w:lang w:val="uk-UA"/>
        </w:rPr>
        <w:t xml:space="preserve">У свою чергу знання з даної дисципліни забезпечують основу для вивчення таких навчальних дисциплін, як: </w:t>
      </w:r>
    </w:p>
    <w:p w:rsidR="00EC19D1" w:rsidRPr="00B52489" w:rsidRDefault="00EC19D1" w:rsidP="00EC19D1">
      <w:pPr>
        <w:numPr>
          <w:ilvl w:val="0"/>
          <w:numId w:val="3"/>
        </w:numPr>
        <w:tabs>
          <w:tab w:val="left" w:pos="1134"/>
        </w:tabs>
        <w:suppressAutoHyphens/>
        <w:ind w:left="0" w:firstLine="709"/>
        <w:jc w:val="both"/>
        <w:rPr>
          <w:color w:val="000000"/>
          <w:spacing w:val="2"/>
          <w:szCs w:val="28"/>
          <w:lang w:val="uk-UA"/>
        </w:rPr>
      </w:pPr>
      <w:r w:rsidRPr="00B52489">
        <w:rPr>
          <w:szCs w:val="28"/>
          <w:lang w:val="uk-UA"/>
        </w:rPr>
        <w:t>«Управління ризиками» (</w:t>
      </w:r>
      <w:r w:rsidRPr="00B52489">
        <w:rPr>
          <w:color w:val="000000"/>
          <w:szCs w:val="28"/>
          <w:shd w:val="clear" w:color="auto" w:fill="FFFFFF"/>
          <w:lang w:val="uk-UA"/>
        </w:rPr>
        <w:t xml:space="preserve">за рахунок </w:t>
      </w:r>
      <w:r w:rsidRPr="00B52489">
        <w:rPr>
          <w:szCs w:val="28"/>
          <w:lang w:val="uk-UA"/>
        </w:rPr>
        <w:t xml:space="preserve">формування теоретичних і практичних знань стосовно технологій, які дозволять діагностувати і уникати </w:t>
      </w:r>
      <w:proofErr w:type="spellStart"/>
      <w:r w:rsidRPr="00B52489">
        <w:rPr>
          <w:szCs w:val="28"/>
          <w:lang w:val="uk-UA"/>
        </w:rPr>
        <w:t>ризиконебезпечних</w:t>
      </w:r>
      <w:proofErr w:type="spellEnd"/>
      <w:r w:rsidRPr="00B52489">
        <w:rPr>
          <w:szCs w:val="28"/>
          <w:lang w:val="uk-UA"/>
        </w:rPr>
        <w:t xml:space="preserve"> ситуацій у фінансовій сфері підприємства);</w:t>
      </w:r>
    </w:p>
    <w:p w:rsidR="00EC19D1" w:rsidRPr="00D2381D" w:rsidRDefault="00EC19D1" w:rsidP="00EC19D1">
      <w:pPr>
        <w:numPr>
          <w:ilvl w:val="0"/>
          <w:numId w:val="3"/>
        </w:numPr>
        <w:ind w:left="0" w:firstLine="709"/>
        <w:jc w:val="both"/>
        <w:rPr>
          <w:szCs w:val="28"/>
          <w:lang w:val="uk-UA" w:eastAsia="uk-UA"/>
        </w:rPr>
      </w:pPr>
      <w:r w:rsidRPr="00B52489">
        <w:rPr>
          <w:szCs w:val="28"/>
          <w:lang w:val="uk-UA"/>
        </w:rPr>
        <w:t xml:space="preserve">«Міжнародні розрахунково-кредитні та валютні операції»( </w:t>
      </w:r>
      <w:r w:rsidRPr="00B52489">
        <w:rPr>
          <w:color w:val="000000"/>
          <w:szCs w:val="28"/>
          <w:shd w:val="clear" w:color="auto" w:fill="FFFFFF"/>
          <w:lang w:val="uk-UA"/>
        </w:rPr>
        <w:t xml:space="preserve">за рахунок </w:t>
      </w:r>
      <w:r w:rsidRPr="00B52489">
        <w:rPr>
          <w:szCs w:val="28"/>
          <w:lang w:val="uk-UA"/>
        </w:rPr>
        <w:t xml:space="preserve">формування теоретичних і практичних знань </w:t>
      </w:r>
      <w:r w:rsidRPr="00D2381D">
        <w:rPr>
          <w:szCs w:val="28"/>
          <w:lang w:val="uk-UA" w:eastAsia="uk-UA"/>
        </w:rPr>
        <w:t>з</w:t>
      </w:r>
      <w:r w:rsidRPr="00B52489">
        <w:rPr>
          <w:szCs w:val="28"/>
          <w:lang w:val="uk-UA" w:eastAsia="uk-UA"/>
        </w:rPr>
        <w:t xml:space="preserve"> </w:t>
      </w:r>
      <w:r w:rsidRPr="00D2381D">
        <w:rPr>
          <w:szCs w:val="28"/>
          <w:lang w:val="uk-UA" w:eastAsia="uk-UA"/>
        </w:rPr>
        <w:t>організації</w:t>
      </w:r>
      <w:r w:rsidRPr="00B52489">
        <w:rPr>
          <w:szCs w:val="28"/>
          <w:lang w:val="uk-UA" w:eastAsia="uk-UA"/>
        </w:rPr>
        <w:t xml:space="preserve"> р</w:t>
      </w:r>
      <w:r w:rsidRPr="00D2381D">
        <w:rPr>
          <w:szCs w:val="28"/>
          <w:lang w:val="uk-UA" w:eastAsia="uk-UA"/>
        </w:rPr>
        <w:t>оботи</w:t>
      </w:r>
      <w:r w:rsidRPr="00B52489">
        <w:rPr>
          <w:szCs w:val="28"/>
          <w:lang w:val="uk-UA" w:eastAsia="uk-UA"/>
        </w:rPr>
        <w:t xml:space="preserve"> </w:t>
      </w:r>
      <w:r w:rsidRPr="00D2381D">
        <w:rPr>
          <w:szCs w:val="28"/>
          <w:lang w:val="uk-UA" w:eastAsia="uk-UA"/>
        </w:rPr>
        <w:t>кредитних</w:t>
      </w:r>
      <w:r w:rsidRPr="00B52489">
        <w:rPr>
          <w:szCs w:val="28"/>
          <w:lang w:val="uk-UA" w:eastAsia="uk-UA"/>
        </w:rPr>
        <w:t xml:space="preserve"> </w:t>
      </w:r>
      <w:r w:rsidRPr="00D2381D">
        <w:rPr>
          <w:szCs w:val="28"/>
          <w:lang w:val="uk-UA" w:eastAsia="uk-UA"/>
        </w:rPr>
        <w:t>установ</w:t>
      </w:r>
      <w:r w:rsidRPr="00B52489">
        <w:rPr>
          <w:szCs w:val="28"/>
          <w:lang w:val="uk-UA" w:eastAsia="uk-UA"/>
        </w:rPr>
        <w:t xml:space="preserve"> </w:t>
      </w:r>
      <w:r w:rsidRPr="00D2381D">
        <w:rPr>
          <w:szCs w:val="28"/>
          <w:lang w:val="uk-UA" w:eastAsia="uk-UA"/>
        </w:rPr>
        <w:t>і</w:t>
      </w:r>
      <w:r w:rsidRPr="00B52489">
        <w:rPr>
          <w:szCs w:val="28"/>
          <w:lang w:val="uk-UA" w:eastAsia="uk-UA"/>
        </w:rPr>
        <w:t xml:space="preserve"> </w:t>
      </w:r>
      <w:r w:rsidRPr="00D2381D">
        <w:rPr>
          <w:szCs w:val="28"/>
          <w:lang w:val="uk-UA" w:eastAsia="uk-UA"/>
        </w:rPr>
        <w:t>принципів</w:t>
      </w:r>
      <w:r w:rsidRPr="00B52489">
        <w:rPr>
          <w:szCs w:val="28"/>
          <w:lang w:val="uk-UA" w:eastAsia="uk-UA"/>
        </w:rPr>
        <w:t xml:space="preserve"> </w:t>
      </w:r>
      <w:r w:rsidRPr="00D2381D">
        <w:rPr>
          <w:szCs w:val="28"/>
          <w:lang w:val="uk-UA" w:eastAsia="uk-UA"/>
        </w:rPr>
        <w:t>функціонування</w:t>
      </w:r>
      <w:r w:rsidRPr="00B52489">
        <w:rPr>
          <w:szCs w:val="28"/>
          <w:lang w:val="uk-UA" w:eastAsia="uk-UA"/>
        </w:rPr>
        <w:t xml:space="preserve"> </w:t>
      </w:r>
      <w:r w:rsidRPr="00D2381D">
        <w:rPr>
          <w:szCs w:val="28"/>
          <w:lang w:val="uk-UA" w:eastAsia="uk-UA"/>
        </w:rPr>
        <w:t>системи</w:t>
      </w:r>
      <w:r w:rsidRPr="00B52489">
        <w:rPr>
          <w:szCs w:val="28"/>
          <w:lang w:val="uk-UA" w:eastAsia="uk-UA"/>
        </w:rPr>
        <w:t xml:space="preserve"> </w:t>
      </w:r>
      <w:r w:rsidRPr="00D2381D">
        <w:rPr>
          <w:szCs w:val="28"/>
          <w:lang w:val="uk-UA" w:eastAsia="uk-UA"/>
        </w:rPr>
        <w:t>валютних</w:t>
      </w:r>
      <w:r w:rsidRPr="00B52489">
        <w:rPr>
          <w:szCs w:val="28"/>
          <w:lang w:val="uk-UA" w:eastAsia="uk-UA"/>
        </w:rPr>
        <w:t xml:space="preserve"> </w:t>
      </w:r>
      <w:r w:rsidRPr="00D2381D">
        <w:rPr>
          <w:szCs w:val="28"/>
          <w:lang w:val="uk-UA" w:eastAsia="uk-UA"/>
        </w:rPr>
        <w:t>ринків</w:t>
      </w:r>
      <w:r w:rsidRPr="00B52489">
        <w:rPr>
          <w:szCs w:val="28"/>
          <w:lang w:val="uk-UA" w:eastAsia="uk-UA"/>
        </w:rPr>
        <w:t xml:space="preserve"> </w:t>
      </w:r>
      <w:r w:rsidRPr="00D2381D">
        <w:rPr>
          <w:szCs w:val="28"/>
          <w:lang w:val="uk-UA" w:eastAsia="uk-UA"/>
        </w:rPr>
        <w:t>та</w:t>
      </w:r>
      <w:r w:rsidRPr="00B52489">
        <w:rPr>
          <w:szCs w:val="28"/>
          <w:lang w:val="uk-UA" w:eastAsia="uk-UA"/>
        </w:rPr>
        <w:t xml:space="preserve"> </w:t>
      </w:r>
      <w:r w:rsidRPr="00D2381D">
        <w:rPr>
          <w:szCs w:val="28"/>
          <w:lang w:val="uk-UA" w:eastAsia="uk-UA"/>
        </w:rPr>
        <w:t>системи</w:t>
      </w:r>
      <w:r w:rsidRPr="00B52489">
        <w:rPr>
          <w:szCs w:val="28"/>
          <w:lang w:val="uk-UA" w:eastAsia="uk-UA"/>
        </w:rPr>
        <w:t xml:space="preserve"> </w:t>
      </w:r>
      <w:r w:rsidRPr="00D2381D">
        <w:rPr>
          <w:szCs w:val="28"/>
          <w:lang w:val="uk-UA" w:eastAsia="uk-UA"/>
        </w:rPr>
        <w:t>міжнародного</w:t>
      </w:r>
      <w:r w:rsidRPr="00B52489">
        <w:rPr>
          <w:szCs w:val="28"/>
          <w:lang w:val="uk-UA" w:eastAsia="uk-UA"/>
        </w:rPr>
        <w:t xml:space="preserve"> </w:t>
      </w:r>
      <w:r w:rsidRPr="00D2381D">
        <w:rPr>
          <w:szCs w:val="28"/>
          <w:lang w:val="uk-UA" w:eastAsia="uk-UA"/>
        </w:rPr>
        <w:t>кредитування</w:t>
      </w:r>
      <w:r w:rsidRPr="00B52489">
        <w:rPr>
          <w:szCs w:val="28"/>
          <w:lang w:val="uk-UA" w:eastAsia="uk-UA"/>
        </w:rPr>
        <w:t xml:space="preserve"> </w:t>
      </w:r>
      <w:r w:rsidRPr="00D2381D">
        <w:rPr>
          <w:szCs w:val="28"/>
          <w:lang w:val="uk-UA" w:eastAsia="uk-UA"/>
        </w:rPr>
        <w:t>в</w:t>
      </w:r>
      <w:r w:rsidRPr="00B52489">
        <w:rPr>
          <w:szCs w:val="28"/>
          <w:lang w:val="uk-UA" w:eastAsia="uk-UA"/>
        </w:rPr>
        <w:t xml:space="preserve"> </w:t>
      </w:r>
      <w:r w:rsidRPr="00D2381D">
        <w:rPr>
          <w:szCs w:val="28"/>
          <w:lang w:val="uk-UA" w:eastAsia="uk-UA"/>
        </w:rPr>
        <w:t>цілому</w:t>
      </w:r>
      <w:r w:rsidRPr="00B52489">
        <w:rPr>
          <w:szCs w:val="28"/>
          <w:lang w:val="uk-UA" w:eastAsia="uk-UA"/>
        </w:rPr>
        <w:t>);</w:t>
      </w:r>
    </w:p>
    <w:p w:rsidR="00EC19D1" w:rsidRPr="00B52489" w:rsidRDefault="00EC19D1" w:rsidP="00EC19D1">
      <w:pPr>
        <w:numPr>
          <w:ilvl w:val="0"/>
          <w:numId w:val="3"/>
        </w:numPr>
        <w:tabs>
          <w:tab w:val="left" w:pos="1134"/>
        </w:tabs>
        <w:suppressAutoHyphens/>
        <w:ind w:left="0" w:firstLine="709"/>
        <w:jc w:val="both"/>
        <w:rPr>
          <w:color w:val="000000"/>
          <w:spacing w:val="2"/>
          <w:szCs w:val="28"/>
          <w:lang w:val="uk-UA"/>
        </w:rPr>
      </w:pPr>
      <w:r w:rsidRPr="00B52489">
        <w:rPr>
          <w:color w:val="000000"/>
          <w:spacing w:val="2"/>
          <w:szCs w:val="28"/>
          <w:lang w:val="uk-UA"/>
        </w:rPr>
        <w:t>«Ринок фінансових послуг» (</w:t>
      </w:r>
      <w:r w:rsidRPr="00B52489">
        <w:rPr>
          <w:color w:val="000000"/>
          <w:szCs w:val="28"/>
          <w:shd w:val="clear" w:color="auto" w:fill="FFFFFF"/>
          <w:lang w:val="uk-UA"/>
        </w:rPr>
        <w:t xml:space="preserve">за рахунок </w:t>
      </w:r>
      <w:r w:rsidRPr="00B52489">
        <w:rPr>
          <w:szCs w:val="28"/>
          <w:lang w:val="uk-UA"/>
        </w:rPr>
        <w:t>формування теоретичних і практичних знань</w:t>
      </w:r>
      <w:r w:rsidRPr="00B52489">
        <w:rPr>
          <w:color w:val="000000"/>
          <w:spacing w:val="2"/>
          <w:szCs w:val="28"/>
          <w:lang w:val="uk-UA"/>
        </w:rPr>
        <w:t xml:space="preserve"> стосовно методів і показників оцінки й аналізу фінансового стану підприємства, методи розрахунку амортизації як для цілей оподатковування, так і з позиції бухгалтерського обліку, проведення оцінки фінансового стану підприємства на базі розрахунку коефіцієнтів рентабельності, платоспроможності, фінансової стійкості і ділової активності, визначення конкурентних переваг окремих видів фінансових послуг), а також </w:t>
      </w:r>
      <w:r w:rsidRPr="00B52489">
        <w:rPr>
          <w:color w:val="000000"/>
          <w:spacing w:val="2"/>
          <w:szCs w:val="28"/>
          <w:lang w:val="uk-UA"/>
        </w:rPr>
        <w:lastRenderedPageBreak/>
        <w:t>виконання тренінгів, курсових проектів, проходження виробничої практики, написання магістерських робіт.</w:t>
      </w:r>
    </w:p>
    <w:p w:rsidR="00EC19D1" w:rsidRPr="00B52489" w:rsidRDefault="00EC19D1" w:rsidP="00EC19D1">
      <w:pPr>
        <w:ind w:firstLine="709"/>
        <w:jc w:val="both"/>
        <w:rPr>
          <w:color w:val="000000"/>
          <w:spacing w:val="2"/>
          <w:szCs w:val="28"/>
          <w:lang w:val="uk-UA"/>
        </w:rPr>
      </w:pPr>
      <w:r w:rsidRPr="00B52489">
        <w:rPr>
          <w:color w:val="000000"/>
          <w:spacing w:val="2"/>
          <w:szCs w:val="28"/>
          <w:lang w:val="uk-UA"/>
        </w:rPr>
        <w:t>У процесі навчання студенти отримують необхідні знання під час</w:t>
      </w:r>
      <w:r w:rsidRPr="00B52489">
        <w:rPr>
          <w:b/>
          <w:szCs w:val="28"/>
          <w:lang w:val="uk-UA"/>
        </w:rPr>
        <w:t xml:space="preserve"> </w:t>
      </w:r>
      <w:r w:rsidRPr="00B52489">
        <w:rPr>
          <w:color w:val="000000"/>
          <w:spacing w:val="2"/>
          <w:szCs w:val="28"/>
          <w:lang w:val="uk-UA"/>
        </w:rPr>
        <w:t>лекційних занять та виконання практичних завдань. Найбільш складні</w:t>
      </w:r>
      <w:r w:rsidRPr="00B52489">
        <w:rPr>
          <w:b/>
          <w:szCs w:val="28"/>
          <w:lang w:val="uk-UA"/>
        </w:rPr>
        <w:t xml:space="preserve"> </w:t>
      </w:r>
      <w:r w:rsidRPr="00B52489">
        <w:rPr>
          <w:color w:val="000000"/>
          <w:spacing w:val="2"/>
          <w:szCs w:val="28"/>
          <w:lang w:val="uk-UA"/>
        </w:rPr>
        <w:t>питання винесено на розгляд і обговорення під час практичних</w:t>
      </w:r>
      <w:r w:rsidRPr="00B52489">
        <w:rPr>
          <w:b/>
          <w:szCs w:val="28"/>
          <w:lang w:val="uk-UA"/>
        </w:rPr>
        <w:t xml:space="preserve"> </w:t>
      </w:r>
      <w:r w:rsidRPr="00B52489">
        <w:rPr>
          <w:color w:val="000000"/>
          <w:spacing w:val="2"/>
          <w:szCs w:val="28"/>
          <w:lang w:val="uk-UA"/>
        </w:rPr>
        <w:t>занять. Також велике значення в процесі вивчення та закріплення</w:t>
      </w:r>
      <w:r w:rsidRPr="00B52489">
        <w:rPr>
          <w:b/>
          <w:szCs w:val="28"/>
          <w:lang w:val="uk-UA"/>
        </w:rPr>
        <w:t xml:space="preserve"> </w:t>
      </w:r>
      <w:r w:rsidRPr="00B52489">
        <w:rPr>
          <w:color w:val="000000"/>
          <w:spacing w:val="2"/>
          <w:szCs w:val="28"/>
          <w:lang w:val="uk-UA"/>
        </w:rPr>
        <w:t xml:space="preserve">знань має самостійна робота студентів. </w:t>
      </w:r>
    </w:p>
    <w:p w:rsidR="002F6DF1" w:rsidRPr="00EC19D1" w:rsidRDefault="00EC19D1" w:rsidP="00EC19D1">
      <w:pPr>
        <w:rPr>
          <w:lang w:val="uk-UA"/>
        </w:rPr>
      </w:pPr>
      <w:r w:rsidRPr="00B52489">
        <w:rPr>
          <w:color w:val="000000"/>
          <w:szCs w:val="28"/>
          <w:lang w:val="uk-UA"/>
        </w:rPr>
        <w:t>Після вивчення курсу «Аналіз</w:t>
      </w:r>
      <w:r>
        <w:rPr>
          <w:color w:val="000000"/>
          <w:szCs w:val="28"/>
          <w:lang w:val="uk-UA"/>
        </w:rPr>
        <w:t xml:space="preserve"> </w:t>
      </w:r>
      <w:r w:rsidRPr="00B52489">
        <w:rPr>
          <w:color w:val="000000"/>
          <w:szCs w:val="28"/>
          <w:lang w:val="uk-UA"/>
        </w:rPr>
        <w:t xml:space="preserve">фондового ринку» студенти повинні оволодіти теоретичними знаннями щодо </w:t>
      </w:r>
      <w:r w:rsidRPr="00B52489">
        <w:rPr>
          <w:szCs w:val="28"/>
          <w:lang w:val="uk-UA"/>
        </w:rPr>
        <w:t>механізму функціонування ринку цінних паперів та особливостей його аналізу.</w:t>
      </w:r>
    </w:p>
    <w:sectPr w:rsidR="002F6DF1" w:rsidRPr="00EC19D1" w:rsidSect="002F6DF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A8B"/>
    <w:multiLevelType w:val="hybridMultilevel"/>
    <w:tmpl w:val="47DE7218"/>
    <w:lvl w:ilvl="0" w:tplc="9C24BDF0">
      <w:start w:val="2"/>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7110AD"/>
    <w:multiLevelType w:val="multilevel"/>
    <w:tmpl w:val="CA52368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3DD12FDE"/>
    <w:multiLevelType w:val="multilevel"/>
    <w:tmpl w:val="92740A28"/>
    <w:lvl w:ilvl="0">
      <w:start w:val="1"/>
      <w:numFmt w:val="decimal"/>
      <w:lvlText w:val="%1."/>
      <w:lvlJc w:val="left"/>
      <w:pPr>
        <w:ind w:left="1429" w:hanging="360"/>
      </w:p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4BD85C48"/>
    <w:multiLevelType w:val="hybridMultilevel"/>
    <w:tmpl w:val="2C0E9660"/>
    <w:lvl w:ilvl="0" w:tplc="0016B296">
      <w:start w:val="1"/>
      <w:numFmt w:val="bullet"/>
      <w:lvlText w:val=""/>
      <w:lvlJc w:val="left"/>
      <w:pPr>
        <w:tabs>
          <w:tab w:val="num" w:pos="1428"/>
        </w:tabs>
        <w:ind w:left="1428" w:hanging="360"/>
      </w:pPr>
      <w:rPr>
        <w:rFonts w:ascii="Symbol" w:hAnsi="Symbol" w:hint="default"/>
      </w:rPr>
    </w:lvl>
    <w:lvl w:ilvl="1" w:tplc="4DF877A2">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19D1"/>
    <w:rsid w:val="002373AF"/>
    <w:rsid w:val="002F6DF1"/>
    <w:rsid w:val="00561B55"/>
    <w:rsid w:val="00EC19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D1"/>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19D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3709</Words>
  <Characters>2115</Characters>
  <Application>Microsoft Office Word</Application>
  <DocSecurity>0</DocSecurity>
  <Lines>17</Lines>
  <Paragraphs>11</Paragraphs>
  <ScaleCrop>false</ScaleCrop>
  <Company>Microsoft</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2017-01-17T14:13:00Z</dcterms:created>
  <dcterms:modified xsi:type="dcterms:W3CDTF">2017-01-17T14:13:00Z</dcterms:modified>
</cp:coreProperties>
</file>