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5A" w:rsidRPr="001D5819" w:rsidRDefault="009B745A" w:rsidP="009B745A">
      <w:pPr>
        <w:pStyle w:val="a3"/>
        <w:jc w:val="center"/>
        <w:rPr>
          <w:b/>
          <w:sz w:val="28"/>
          <w:szCs w:val="28"/>
        </w:rPr>
      </w:pPr>
      <w:r w:rsidRPr="001D5819">
        <w:rPr>
          <w:b/>
          <w:sz w:val="28"/>
          <w:szCs w:val="28"/>
        </w:rPr>
        <w:t>Тема 2. Становлення і розвиток рекламної діяльності</w:t>
      </w:r>
    </w:p>
    <w:p w:rsidR="009B745A" w:rsidRPr="001D5819" w:rsidRDefault="009B745A" w:rsidP="009B745A">
      <w:pPr>
        <w:pStyle w:val="a3"/>
        <w:jc w:val="both"/>
        <w:rPr>
          <w:sz w:val="28"/>
          <w:szCs w:val="28"/>
        </w:rPr>
      </w:pPr>
      <w:r w:rsidRPr="001D5819">
        <w:rPr>
          <w:sz w:val="28"/>
          <w:szCs w:val="28"/>
        </w:rPr>
        <w:t>Витоки рекламної діяльності. Реклама в античному світі. Реклама в середні століття. Реклама Ренесансу і епохи Просвітництва. Реклама в період розвитку індустріального виробництва і капіталістичної економіки. Розвиток рекламної діяльності в Україні. Сучасний рекламний процес в Україні.</w:t>
      </w:r>
    </w:p>
    <w:p w:rsidR="00FB62F3" w:rsidRDefault="00FB62F3">
      <w:bookmarkStart w:id="0" w:name="_GoBack"/>
      <w:bookmarkEnd w:id="0"/>
    </w:p>
    <w:sectPr w:rsidR="00FB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9E"/>
    <w:rsid w:val="0074039E"/>
    <w:rsid w:val="009B745A"/>
    <w:rsid w:val="00F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4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2017-01-24T20:19:00Z</dcterms:created>
  <dcterms:modified xsi:type="dcterms:W3CDTF">2017-01-24T20:20:00Z</dcterms:modified>
</cp:coreProperties>
</file>