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A2" w:rsidRPr="001D5819" w:rsidRDefault="00A072A2" w:rsidP="00A072A2">
      <w:pPr>
        <w:pStyle w:val="a3"/>
        <w:jc w:val="center"/>
        <w:rPr>
          <w:b/>
          <w:sz w:val="28"/>
          <w:szCs w:val="28"/>
        </w:rPr>
      </w:pPr>
      <w:r w:rsidRPr="001D5819">
        <w:rPr>
          <w:b/>
          <w:sz w:val="28"/>
          <w:szCs w:val="28"/>
        </w:rPr>
        <w:t>Тема 3. Правове забезпечення рекламної діяльності</w:t>
      </w:r>
    </w:p>
    <w:p w:rsidR="00A072A2" w:rsidRPr="001D5819" w:rsidRDefault="00A072A2" w:rsidP="00A072A2">
      <w:pPr>
        <w:pStyle w:val="a3"/>
        <w:jc w:val="both"/>
        <w:rPr>
          <w:sz w:val="28"/>
          <w:szCs w:val="28"/>
        </w:rPr>
      </w:pPr>
      <w:r w:rsidRPr="001D5819">
        <w:rPr>
          <w:sz w:val="28"/>
          <w:szCs w:val="28"/>
        </w:rPr>
        <w:t>Законодавча база України, що регулює рекламну та PR діяльність. Рекламні та ПР професії. Міжнародні фахові стандарти реклами і зв’язків з громадськістю.</w:t>
      </w:r>
    </w:p>
    <w:p w:rsidR="00A072A2" w:rsidRPr="001D5819" w:rsidRDefault="00A072A2" w:rsidP="00A072A2">
      <w:pPr>
        <w:pStyle w:val="a3"/>
        <w:jc w:val="both"/>
        <w:rPr>
          <w:sz w:val="28"/>
          <w:szCs w:val="28"/>
        </w:rPr>
      </w:pPr>
      <w:r w:rsidRPr="001D5819">
        <w:rPr>
          <w:sz w:val="28"/>
          <w:szCs w:val="28"/>
        </w:rPr>
        <w:t xml:space="preserve">Обумовлення появи нової спеціальності. Підготовка фахівців з реклами та зв’язків із громадськістю, офіційні документи (Постанова Кабінету міністрів України від 13 грудня 2006 р. N 1719 ). </w:t>
      </w:r>
    </w:p>
    <w:p w:rsidR="00A072A2" w:rsidRPr="001D5819" w:rsidRDefault="00A072A2" w:rsidP="00A072A2">
      <w:pPr>
        <w:pStyle w:val="a3"/>
        <w:jc w:val="both"/>
        <w:rPr>
          <w:sz w:val="28"/>
          <w:szCs w:val="28"/>
        </w:rPr>
      </w:pPr>
      <w:r w:rsidRPr="001D5819">
        <w:rPr>
          <w:sz w:val="28"/>
          <w:szCs w:val="28"/>
        </w:rPr>
        <w:t xml:space="preserve">Огляд основної і додаткової літератури та джерел з реклами та </w:t>
      </w:r>
      <w:proofErr w:type="spellStart"/>
      <w:r w:rsidRPr="001D5819">
        <w:rPr>
          <w:sz w:val="28"/>
          <w:szCs w:val="28"/>
        </w:rPr>
        <w:t>паблік</w:t>
      </w:r>
      <w:proofErr w:type="spellEnd"/>
      <w:r w:rsidRPr="001D5819">
        <w:rPr>
          <w:sz w:val="28"/>
          <w:szCs w:val="28"/>
        </w:rPr>
        <w:t xml:space="preserve"> </w:t>
      </w:r>
      <w:proofErr w:type="spellStart"/>
      <w:r w:rsidRPr="001D5819">
        <w:rPr>
          <w:sz w:val="28"/>
          <w:szCs w:val="28"/>
        </w:rPr>
        <w:t>рилейшнз</w:t>
      </w:r>
      <w:proofErr w:type="spellEnd"/>
      <w:r w:rsidRPr="001D5819">
        <w:rPr>
          <w:sz w:val="28"/>
          <w:szCs w:val="28"/>
        </w:rPr>
        <w:t>.</w:t>
      </w:r>
    </w:p>
    <w:p w:rsidR="00FB62F3" w:rsidRPr="00A072A2" w:rsidRDefault="00FB62F3">
      <w:pPr>
        <w:rPr>
          <w:lang w:val="uk-UA"/>
        </w:rPr>
      </w:pPr>
      <w:bookmarkStart w:id="0" w:name="_GoBack"/>
      <w:bookmarkEnd w:id="0"/>
    </w:p>
    <w:sectPr w:rsidR="00FB62F3" w:rsidRPr="00A0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00"/>
    <w:rsid w:val="00867600"/>
    <w:rsid w:val="00A072A2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2017-01-24T20:20:00Z</dcterms:created>
  <dcterms:modified xsi:type="dcterms:W3CDTF">2017-01-24T20:20:00Z</dcterms:modified>
</cp:coreProperties>
</file>