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38" w:rsidRPr="00CD2556" w:rsidRDefault="00394638" w:rsidP="00394638">
      <w:pPr>
        <w:rPr>
          <w:b/>
          <w:szCs w:val="24"/>
          <w:lang w:val="uk-UA"/>
        </w:rPr>
      </w:pPr>
      <w:r w:rsidRPr="00CD2556">
        <w:rPr>
          <w:b/>
          <w:szCs w:val="24"/>
          <w:lang w:val="uk-UA"/>
        </w:rPr>
        <w:t>Основна література: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before="120" w:after="0" w:line="240" w:lineRule="auto"/>
        <w:ind w:left="538" w:hanging="357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Техноекологія та охорона навколишнього середовища: Навч. посібник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/ С.М.Сухарев, С.Ю.Чундак, О.Ю.Сухарева.- Львів: Новий Світ-2000, 2004.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- 256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Курс инженерной экологии: Учеб. для вузов/ И.И.Мазур, О.И.Молдаванов. – М.: Выс.школа, 1999.- 447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</w:rPr>
        <w:t>Калыгин В.Г. Промышленная экология: Курс лекций.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- М.: МНЭПУ, 2000.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- 240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</w:rPr>
        <w:t>Управление техногенно-экологической безопасностью в контексте парадигмы устойчивого развития: концепция системно-динамического решения/ С.И.Дорогунцов, А.Н.Ральчук.- К.: Наукова думка, 2002.- 200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</w:rPr>
        <w:t>Экология и охрана биосферы при химическом загрязнении: Учеб. пос./ Д.С.Орлов, Л.К.Садовникова, И.Н.Лозановская.- 2-е изд., перераб. и доп.- М.: Выс.школа, 2002.- 334</w:t>
      </w:r>
      <w:r>
        <w:rPr>
          <w:szCs w:val="24"/>
          <w:lang w:val="uk-UA"/>
        </w:rPr>
        <w:t> </w:t>
      </w:r>
      <w:r w:rsidRPr="00CD2556">
        <w:rPr>
          <w:szCs w:val="24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Екологія і ресурси: Збірн. праць Укр. ін-ту дослід. навколиш. серед. і ресурсів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 xml:space="preserve">/ Ред. </w:t>
      </w:r>
      <w:r w:rsidRPr="006B0631">
        <w:rPr>
          <w:szCs w:val="24"/>
          <w:lang w:val="uk-UA"/>
        </w:rPr>
        <w:t>Шевчук В.Я.- К: ЗАТ "Ей-Бі-Сі", 2001.- 234</w:t>
      </w:r>
      <w:r>
        <w:rPr>
          <w:szCs w:val="24"/>
          <w:lang w:val="uk-UA"/>
        </w:rPr>
        <w:t xml:space="preserve"> </w:t>
      </w:r>
      <w:r w:rsidRPr="006B0631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</w:rPr>
        <w:t>Еколого-енергетичні проблеми початку XXI століття: Студ. міжвузівська науково-технічна конф. Одеса, 24 квітня 2001/ Ред. Владімірова В.Б.- Одеса: ОДАХ, 2001.- 66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 xml:space="preserve">Міська екологія: Навч. посіб. для студ. вузів/ Б.В.Солуха, Г.Б.Фукс.- К.: КНУБА, 2004.- </w:t>
      </w:r>
      <w:r w:rsidRPr="00CD2556">
        <w:rPr>
          <w:szCs w:val="24"/>
        </w:rPr>
        <w:t>338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Моніторинг якості води: Монографія.- Житомир: Волинь, 2004.- 192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Моніторинг якості повітря: Монографія/ О.І.Троянський, О.А.Дашковський.- Житомир: Волинь, 2004.- 192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Введение в биотехнологию: Курс лекций/ А.Н.Евтушенко, Ю.К.Фомичев.- Минскё: БГУ, 2004.- 94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Основи екології: Підручн. для студ. вищ. навч. зак./ Білявський Г. О., Фурдуй Р.С., Костіков І.Ю.– К.: Либідь, 2004.– 408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</w:rPr>
        <w:t>Экология землепользования и охрана природных ресурсов.: Учебники и учебные пособия для студентов средн. спец.учеб. заведений/ А.А.Варламов, А.В.Хабаров.- М.: Колос, 1999.- 160</w:t>
      </w:r>
      <w:r>
        <w:rPr>
          <w:szCs w:val="24"/>
          <w:lang w:val="uk-UA"/>
        </w:rPr>
        <w:t xml:space="preserve"> </w:t>
      </w:r>
      <w:r w:rsidRPr="00CD2556">
        <w:rPr>
          <w:szCs w:val="24"/>
        </w:rPr>
        <w:t>с.</w:t>
      </w:r>
    </w:p>
    <w:p w:rsidR="00394638" w:rsidRPr="00CD2556" w:rsidRDefault="00394638" w:rsidP="00394638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szCs w:val="24"/>
          <w:lang w:val="uk-UA"/>
        </w:rPr>
      </w:pPr>
      <w:r w:rsidRPr="00CD2556">
        <w:rPr>
          <w:szCs w:val="24"/>
          <w:lang w:val="uk-UA"/>
        </w:rPr>
        <w:t>Лабораторний та польовий практикум з екології/ Ред. Замостян В.П.– К, 2000.– 216</w:t>
      </w:r>
      <w:r>
        <w:rPr>
          <w:szCs w:val="24"/>
          <w:lang w:val="uk-UA"/>
        </w:rPr>
        <w:t xml:space="preserve"> </w:t>
      </w:r>
      <w:r w:rsidRPr="00CD2556">
        <w:rPr>
          <w:szCs w:val="24"/>
          <w:lang w:val="uk-UA"/>
        </w:rPr>
        <w:t>с.</w:t>
      </w:r>
    </w:p>
    <w:p w:rsidR="00394638" w:rsidRPr="009A2F3D" w:rsidRDefault="00394638" w:rsidP="00394638">
      <w:pPr>
        <w:pStyle w:val="a3"/>
        <w:jc w:val="center"/>
        <w:rPr>
          <w:szCs w:val="28"/>
        </w:rPr>
      </w:pPr>
    </w:p>
    <w:p w:rsidR="00394638" w:rsidRPr="009A2F3D" w:rsidRDefault="00394638" w:rsidP="00394638">
      <w:pPr>
        <w:pStyle w:val="a5"/>
        <w:rPr>
          <w:b/>
          <w:szCs w:val="28"/>
        </w:rPr>
      </w:pPr>
      <w:r w:rsidRPr="009A2F3D">
        <w:rPr>
          <w:b/>
          <w:szCs w:val="28"/>
        </w:rPr>
        <w:t>Додаткова література: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before="120" w:after="0" w:line="240" w:lineRule="auto"/>
        <w:ind w:left="538" w:hanging="357"/>
        <w:jc w:val="both"/>
        <w:rPr>
          <w:szCs w:val="28"/>
        </w:rPr>
      </w:pPr>
      <w:r w:rsidRPr="009A2F3D">
        <w:rPr>
          <w:szCs w:val="28"/>
        </w:rPr>
        <w:t>Экология и устойчивое развитие: Учеб. пособ.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/ О.К.Дрейер, В.А.Лось.- М.: Изд-во УРАО, 1997.- 224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Экология и экономика природопользования: Учебник для вузов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/ Под ред. проф. Э.В.Гирусова.- М.: Закон и право, ЮНИТИ, 1998.</w:t>
      </w:r>
      <w:r>
        <w:rPr>
          <w:szCs w:val="28"/>
          <w:lang w:val="uk-UA"/>
        </w:rPr>
        <w:t xml:space="preserve"> </w:t>
      </w:r>
      <w:r>
        <w:rPr>
          <w:szCs w:val="28"/>
        </w:rPr>
        <w:t>–</w:t>
      </w:r>
      <w:r w:rsidRPr="009A2F3D">
        <w:rPr>
          <w:szCs w:val="28"/>
        </w:rPr>
        <w:t xml:space="preserve"> 455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Экология, окружающая среда и человек: Учебное пособие для вузов, средних школ и колледжей.- М.: Гранд, 2000.- 320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Екологія та охорона навколишнього природного середовища: Навчальний посібник.- 3-тє вид., випр. і доп.- К.: Знання, 2004.- 312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Основи екології та охорона навколишнього природного середовища (Екологія та охорона природи).: Навчальний посібник/ В.С.Джигирей, В.М.Сторожук, Р.А.Яцюк.- Вид. друге, доп.- Львів: Афіша, 2000.- 270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Екологічна безпека України: системний аналіз перспектив покращення: Національному інституту стратегічних досліджень десять років.- К.: НІСД, 2001.- 313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Національне буття серед екологічних реалій./ М.М.Кисельов, Ф.М.Канак.- К.: Тандем, 2000.- 320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c.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Російсько-український словник із техногенної безпеки та екології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/ І.Г.Манець, В.С.Білецький, Ю.П.Ященко; За ред. Б.А. Грядущого.- Донецьк: Донбас, 2004.- 576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9A2F3D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9A2F3D">
        <w:rPr>
          <w:szCs w:val="28"/>
        </w:rPr>
        <w:t>Економічні аспекти вирішення екологічних проблем утилізації твердих побутових відходів: Монографія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/ О.В.Мороз, А.О.Свентух, О.Т.Свентух.- Вінниця: Універсум, 2003.- 110</w:t>
      </w:r>
      <w:r>
        <w:rPr>
          <w:szCs w:val="28"/>
          <w:lang w:val="uk-UA"/>
        </w:rPr>
        <w:t xml:space="preserve"> </w:t>
      </w:r>
      <w:r w:rsidRPr="009A2F3D">
        <w:rPr>
          <w:szCs w:val="28"/>
        </w:rPr>
        <w:t>с.</w:t>
      </w:r>
    </w:p>
    <w:p w:rsidR="00394638" w:rsidRPr="00394638" w:rsidRDefault="00394638" w:rsidP="00394638">
      <w:pPr>
        <w:pStyle w:val="a5"/>
        <w:numPr>
          <w:ilvl w:val="0"/>
          <w:numId w:val="1"/>
        </w:numPr>
        <w:spacing w:after="0" w:line="240" w:lineRule="auto"/>
        <w:ind w:left="540"/>
        <w:jc w:val="both"/>
        <w:rPr>
          <w:szCs w:val="28"/>
        </w:rPr>
      </w:pPr>
      <w:r w:rsidRPr="00BF4280">
        <w:rPr>
          <w:szCs w:val="28"/>
        </w:rPr>
        <w:lastRenderedPageBreak/>
        <w:t>Екологія. Охорона природи: Словник-довідник: Близько 4 500 понять і термінів</w:t>
      </w:r>
      <w:r>
        <w:rPr>
          <w:szCs w:val="28"/>
          <w:lang w:val="uk-UA"/>
        </w:rPr>
        <w:t xml:space="preserve"> </w:t>
      </w:r>
      <w:r w:rsidRPr="00BF4280">
        <w:rPr>
          <w:szCs w:val="28"/>
        </w:rPr>
        <w:t>/ М.М.Мусієнко, В.В.Серебряков, О.В.Брайон.- К.: Знання, 2002.- 550</w:t>
      </w:r>
      <w:r>
        <w:rPr>
          <w:szCs w:val="28"/>
          <w:lang w:val="uk-UA"/>
        </w:rPr>
        <w:t xml:space="preserve"> </w:t>
      </w:r>
      <w:r w:rsidRPr="00BF4280">
        <w:rPr>
          <w:szCs w:val="28"/>
        </w:rPr>
        <w:t>с.</w:t>
      </w:r>
      <w:r w:rsidRPr="00394638">
        <w:rPr>
          <w:b/>
          <w:lang w:val="uk-UA"/>
        </w:rPr>
        <w:t>Інформаційні ресурси</w:t>
      </w:r>
    </w:p>
    <w:p w:rsidR="00394638" w:rsidRDefault="00394638" w:rsidP="00394638">
      <w:pPr>
        <w:shd w:val="clear" w:color="auto" w:fill="FFFFFF"/>
        <w:spacing w:after="0" w:line="240" w:lineRule="auto"/>
        <w:ind w:left="3456" w:right="3403"/>
        <w:jc w:val="center"/>
        <w:rPr>
          <w:lang w:val="uk-UA"/>
        </w:rPr>
      </w:pPr>
    </w:p>
    <w:p w:rsidR="00394638" w:rsidRDefault="00394638" w:rsidP="0039463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lang w:val="uk-UA"/>
        </w:rPr>
      </w:pPr>
      <w:hyperlink r:id="rId5" w:history="1">
        <w:r w:rsidRPr="006810BD">
          <w:rPr>
            <w:lang w:val="uk-UA"/>
          </w:rPr>
          <w:t>http://www.nbuv.gov.ua</w:t>
        </w:r>
      </w:hyperlink>
      <w:r w:rsidRPr="006810BD">
        <w:rPr>
          <w:lang w:val="uk-UA"/>
        </w:rPr>
        <w:t xml:space="preserve"> </w:t>
      </w:r>
      <w:r w:rsidRPr="006810BD">
        <w:rPr>
          <w:color w:val="000000"/>
          <w:lang w:val="uk-UA"/>
        </w:rPr>
        <w:t>– сайт національної бібліотеки України</w:t>
      </w:r>
      <w:r w:rsidRPr="0040542D">
        <w:rPr>
          <w:lang w:val="uk-UA"/>
        </w:rPr>
        <w:t xml:space="preserve"> </w:t>
      </w:r>
    </w:p>
    <w:p w:rsidR="00394638" w:rsidRDefault="00394638" w:rsidP="00394638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lang w:val="uk-UA"/>
        </w:rPr>
      </w:pPr>
      <w:r w:rsidRPr="0040542D">
        <w:rPr>
          <w:lang w:val="uk-UA"/>
        </w:rPr>
        <w:t>http://www.zin.ru/index_r.htm</w:t>
      </w:r>
      <w:r>
        <w:rPr>
          <w:lang w:val="uk-UA"/>
        </w:rPr>
        <w:t xml:space="preserve"> – сайт Російської Академії наук</w:t>
      </w:r>
    </w:p>
    <w:p w:rsidR="00394638" w:rsidRPr="00CF0123" w:rsidRDefault="00394638" w:rsidP="00394638">
      <w:pPr>
        <w:shd w:val="clear" w:color="auto" w:fill="FFFFFF"/>
        <w:tabs>
          <w:tab w:val="left" w:pos="0"/>
        </w:tabs>
        <w:spacing w:after="0" w:line="240" w:lineRule="auto"/>
        <w:ind w:left="180" w:right="60"/>
        <w:rPr>
          <w:lang w:val="uk-UA"/>
        </w:rPr>
      </w:pPr>
      <w:r>
        <w:rPr>
          <w:lang w:val="uk-UA"/>
        </w:rPr>
        <w:t>3.   http://tele-conf.ru/aktualnyie-problemyi-gumanitarnyih-distsiplin-i-prepo/osobennosti-prepodavaniya-kursa-meditsinskaya-arahnoentomologiya-studentam-mediko-biologicheskogo-fakulteta-sibirskogo-meditsinskogo-universiteta.html – сайт «Альманах научных трудов»</w:t>
      </w:r>
    </w:p>
    <w:p w:rsidR="009F3E57" w:rsidRPr="00F200EE" w:rsidRDefault="009F3E57">
      <w:pPr>
        <w:rPr>
          <w:lang w:val="uk-UA"/>
        </w:rPr>
      </w:pPr>
    </w:p>
    <w:sectPr w:rsidR="009F3E57" w:rsidRPr="00F200EE" w:rsidSect="0083614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BE4"/>
    <w:multiLevelType w:val="hybridMultilevel"/>
    <w:tmpl w:val="552E27D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41613F"/>
    <w:multiLevelType w:val="hybridMultilevel"/>
    <w:tmpl w:val="D3EC8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200EE"/>
    <w:rsid w:val="00394638"/>
    <w:rsid w:val="008802D3"/>
    <w:rsid w:val="009F3E57"/>
    <w:rsid w:val="00F2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EE"/>
    <w:rPr>
      <w:rFonts w:ascii="Times New Roman" w:eastAsia="Times New Roman" w:hAnsi="Times New Roman" w:cs="Times New Roman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F200E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200E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200E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F200E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0EE"/>
    <w:pPr>
      <w:spacing w:before="240" w:after="60" w:line="240" w:lineRule="auto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0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200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00EE"/>
    <w:rPr>
      <w:rFonts w:ascii="Cambria" w:eastAsia="Times New Roman" w:hAnsi="Cambria" w:cs="Times New Roman"/>
      <w:b/>
      <w:bCs/>
      <w:i/>
      <w:iCs/>
      <w:color w:val="4F81BD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200E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00E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394638"/>
    <w:pPr>
      <w:spacing w:after="120"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3946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9463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94638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2017-01-31T06:29:00Z</dcterms:created>
  <dcterms:modified xsi:type="dcterms:W3CDTF">2017-01-31T06:29:00Z</dcterms:modified>
</cp:coreProperties>
</file>