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C" w:rsidRPr="00E37E0C" w:rsidRDefault="008F3449" w:rsidP="00E37E0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/>
        </w:rPr>
        <w:t>Лекція 5.</w:t>
      </w:r>
    </w:p>
    <w:p w:rsidR="008F3449" w:rsidRPr="00E37E0C" w:rsidRDefault="00E37E0C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Тема:</w:t>
      </w:r>
      <w:r w:rsidR="008F3449"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F3449" w:rsidRPr="00E3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Моніторинг навколишнього середовища в межах України</w:t>
      </w:r>
      <w:r w:rsidRPr="00E3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5.1. Загальні положення про системи регіонального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державного моніторингу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 Структура та зміст програм регіонального і державного моніторингу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5.3. Рекомендації до проведення моніторингу довкілля у регіоні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F3449" w:rsidRPr="00E37E0C" w:rsidRDefault="008F3449" w:rsidP="00E37E0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 про системи</w:t>
      </w:r>
      <w:r w:rsidR="00E37E0C" w:rsidRPr="00E3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3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регіонального і державного моніторингу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Моніторинг довкілля, як вже було відмічено, здійснюється за певною програмою. Програма моніторингу довкілля – це сукупність послідовних завдань, що направлені на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здійснення спостережень за ста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ном навколишнього природного середовища, та механізм їх реалізації.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Виділяють державні і регіональні програми моніторингу.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Державна програма моніторингу – сукупність завдань, що ґрунтуються на законодавчій та нормативно-правовій базі державного значення і дозволяють реалізувати основні цілі моніторингу із залученням засобів та систем в масштабах країни.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Регіональна програма моніторингу – сукупність завдань, направлених на реалізацію цілей моніторингу в межах адміністративно-територіального регіону (область, район, місто), з урахуванням географічних, соціально-економічних та адміністративних особливостей. Регіональна програма моніторингу має входити, як складова частина, до загальнодержавної програми.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Програма реалізується у системі моніторингу довкілля. Виділяють державну, регіональну, локальну і відомчу системи моніторингу.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Державна система моніторингу довкілля (ДСМД) – це система спостережень, збирання, оброблення, передавання, збереження та аналізу інформації про стан довкілля, п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рогнозування його змін і розробка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науково обґрунтованих рекомендацій для прийняття рішень щодо запобігання негативним змінам стану довкілля та дотримання вимог екологічної безпеки.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Регіональна система монітор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ингу – система, що реалізує зав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дання моніторингу в межах адміністративно-територіального регіону. Регіональна система моніторингу ма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бути пов’язана із загальнодер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жавною системою моніторингу і включати до себе елементи та інформацію локальних систем.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Локальна система моніторингу – система, яка функціонує в межах окремого району, міста, об’єкта. Локальна система моніторингу має бути пов’язана із загальнодержавною та регіональною системами моніторингу.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Відомча система моніторингу – система, що належить окремим суб’єктам моніторингу довкілля, і входить складовою частиною до державної системи моніторингу. За своїм рангом відомча система моніторингу може функціонувати на державному, регіональному та локальному рівнях.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положенням про д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ержавну систему моніторингу дов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кілля, затвердженим постановою КМУ від 30 березня 1998 р. № 391 (зміни затверджені постановою від 16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травня 2001 р. № 528) організа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ційна інтеграція суб’єктів системи моніторингу на всіх рівнях здійснюється органами Міністерства охорони навколишнього природного середовища України на основі: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загальнодержавної і регіональних (місцевих) програм моніторингу довкілля;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угод про спільну діяльність під час здійснення моніторингу довкілля, що укладені між усіма суб’єктами системи моніторингу на відповідному рівні.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Пропозиції щодо розробки загальнодержавної програми моніторингу довкілля у встановленому порядку подає Міністерство охорони навколишнього природного середовища України за результатами вивчення і аналізу стану довкілля та окремих проблем природокористування. Організацію підготовки регіональних програм здійснюють відповідні органи державної виконавчої влади в областях (за результата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вивчення і аналізу стану дов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кілля та екологічної діяльності в регіо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ні, з урахуванням існуючих прог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 реалізації природоохоронних заходів. Інформація про розроблення регіональних програм надасться до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Міністерства охорони навколишнього природного середовища України.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563A99" w:rsidRPr="00586C27" w:rsidRDefault="00563A99" w:rsidP="00A13D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449" w:rsidRPr="00A13DDF" w:rsidRDefault="008F3449" w:rsidP="00A13D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Структура та зміст програм</w:t>
      </w:r>
      <w:r w:rsidR="00A13DDF"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регіонального і державного моніторингу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Загальнодержавна та регіо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нальні програми моніторингу дов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кілля повинні містити в собі такі розд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іли: підстава для розробки прог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рами, обґрунтування необхідності програми, мета та основні завдання програми, концептуальні положення формування системи моніторингу довкілля (для загальнодержавної програми), склад функцій і задач, що вирішуються згідно програми моніторингу, заходи та етапи реалізації, механізм забезпечення реалізації та критерії оцінки реалізації програми.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 від особливостей регіону, програма може містити й інші розділи та висвітлювати додаткові питання.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“Підстава для роз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робки програми” повинен бути на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ведений перелік законодавчих актів, постанов та рішень органів державної влади відповідних рівнів, природоохоронних програм (якщо такі існують), на основі яких створюється програма моніторингу довкілля.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“Обґрунтування необхідності програми” слід вказати чинники, що створюють необхідність розробки програми. Це можуть бути: необхідність удосконалення системи планування, управління та контролю у сфері охорони довкілля та природокористування, незадовільний стан довкілля або негативні тенденції його розвитку, виконання вимог міждержавних договорів та угод, необхідність підвищення якісного рівня та оперативності надання інформації та ін.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слід визначити пріоритети програми, що пропонується, вказати, які недоліки попередніх програм усунені. В стислій формі також доцільно навести характеристики існуючої системи спостережень за станом довкілля.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Крім того, в загальнодержавній програмі слід вказати в яких областях вже розроблені і реалізуються регіональні програми моніторингу довкілля, а в яких лише розробляються.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регіональних програмах повинні також бути наведені: загальні характеристики регіону, адміністративно-територіальна структура, фі-зико-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географічні характеристики регіону, відомості про господарчий комплекс, демографічний та екологічний стан регіону.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“Мета та основні завдання програми” слід вказати, на розв’язання яких першочергових та довгострокових проблем спрямовані регіональні та загальнодержавна програми, та що є кінцевою метою їх реалізації.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Головною метою програми має бути досягнення належного рівня інформаційного забезпечення де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ржавного контролю за станом дов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кілля, прогнозування його змін та розробка ефективних управлінських рішень в галузі охорони довкілля та природокористування.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Основними завданнями програми можуть бути: створення та забезпечення функціонування інфраструктури ДСМД, як основи інтеграції відомчих та регіональних мереж в єдину систему спостережень; створення уніфікованого програмно-методичного забезпечення ведення баз даних та інформаційного обміну; удосконалення мереж спостережень за станом довкілля; удосконалення та впровадження в роботу усіх суб’єктів ДСМД єдиної нормативно-методичної бази; створення та ведення банків даних по всіх складових довкілля; удосконалення та втілення нормативно-правового та економічного механізму прийняття та виконання рішень у сфері моніторингу довкілля; створення механізму комплексної оцінки, прогнозування та управління станом довкілля.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аналізу існуючої системи спостережень за станом довкілля до програми можуть бути включені й інші завдання.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“Концептуальні положення формування системи моніторингу довкілля” слід навести основні положення концепції моніторингу довкілля України, що включає характеристику сучасного стану моніторингу довкілля, його стратегічні цілі, основні принципи, питання сумісності з відповідними міжнародними геоінформаційними системами, наслідки реалізації та ін. Слід визначити науково-технічний рівень створюваної системи у порівнянні із світовим.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розділі “Склад функцій і задач, що вирішуються згідно програми моніторингу” слід навести перелік задач і функцій суб’єктів ДСМД, які мають виконуватись при проведенні моніторингу по кожній із складових довкілля. Перелік 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складається в табличній формі за результатами аналізу екологічного стану та існуючої системи спостережень за станом довкілля у відповідності з вимогами Положення про державну систему моніторингу довкілля.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цього розділу включаються спеціальні регламенти спостереження за екологічно небезпечними об’єктами.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розділі “Заходи та етапи реалізації програми” необхідно в табличній формі навести перелік заходів, що мають здійснюватись при реалізації програми. Ці заходи мають бути покладені в основу при розробленні програм моніторингу довкілля та доповнені відповідно до конкретних завдань, що обумовлені станом існуючої системи моніторингу та екологічною ситуацією в регіонах.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 передбачити два основних етапи реалізації програми. На першому етапі, який має охоплювати не більше трьох років, здійснюються заходи, що не потребують великих капіталовкладень і можуть бути реалізовані, в основному, з використанням існуючих структур та засобів. На другому етапі здійснюються заходи, направлені на суттєве переоснащення системи спостережень за станом довкілля та доведення її до світового науково-технічного рівня, які дозволять підвищити якісний рівень проведення моніторингу.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Розділ “Механізм забезпечення реалізації програми” має 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чати такі підрозділи: організаційне забезпечення; нормативно-правове забезпечення; науково-методичне забезпечення; фінансове забезпечення.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розділі “Критерії оцінки реалізації програми” слід вказати критерії, за якими має бути проведена оцінка ефективності реалізації завдань програми. Такими критеріями можуть бути: підвищення оперативності та якості інформаційного обслуговування суб’єктів моніторингу довкілля та інших державних органів; скорочення строків розробки і прийняття та якісне поліпшення управлінських рішень в галузі охорони довкілля та раціонального природокористування; підвищення ефективності використання наявних організаційних структур і засобів спостереження за станом довкілля та антропогенним впливом на нього; зменшення чисельності людей, зайнятих впровадженням та виконанням моніторингу і витрат на його здійснення; створення умов для управління 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екологічними даними, </w:t>
      </w:r>
      <w:r w:rsidR="00A13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забезпечить можливість об’єд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нання всіх даних, суттєвих для оцінки та управління процесами, які відбуваються в навколишньому середовищі, в єдину інформаційно-аналітичну систему.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F3449" w:rsidRPr="00A13DDF" w:rsidRDefault="008F3449" w:rsidP="00A13D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Рекомендації до проведення</w:t>
      </w:r>
      <w:r w:rsidR="00A13DDF"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13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моніторингу довкілля у регіоні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обґрунтування необхідн</w:t>
      </w:r>
      <w:r w:rsidR="00B00D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 та визначення завдань прог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рами моніторингу, а також розробки комплексу заходів з її реалізації проводиться аналіз і оцінка стану довкілля та існуючої системи спостережень в регіоні.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проводиться на основі існуючої інформації з використанням матеріалів Національної доповіді про стан навколишнього середовища, статистичної звітності та даних спостережень.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Результати аналізу доцільно викласти у формі звіту, що має містити розділи, в яких у короткій формі викладається наступне.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Загальна характеристика регіону: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адміністративно-територіальна </w:t>
      </w:r>
      <w:r w:rsidR="00B00D0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структура регіону: її опис з за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значенням площі території, загальної чисельності населення, кількісного складу адміністративних одиниць (районів, міст, смт, сіл); опис економічного районування і відповідного розподілу населення по територіях;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фізико-географічна характеристика: опис географічного положення регіону, його геологічних умов, гідрографії, лісів, ландшафтів, рельєфу, кліматичних умов, рослинності, тваринного світу;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господарський комплекс: опис структури господарського комплексу з зазначенням кількості підприємств промисловості, енергетики, транспорту, комунального господарства, гірничодобувних і сільськогосподарських, які найбільше забруднюють навколишнє середовище; опис можливих аварійних ситуацій;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 демографія і здоров’я населення: опис демографічної структури населення території регіону, структури нозологічних форм захворюваності різних вікових груп </w:t>
      </w: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населення; зазначення можливостей медичної реабілітації населення в лікувальних та оздоровчих закладах.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екологічний стан: скласти і описати карту-схему регіону з зазначенням основних підприємств і великих автомагістралей з інтенсивними транспортними потоками, місць забору питної і технічної води, місць скидів стічних вод і розташування очисних споруд; визначити за даними статистичної звітності валові викиди і скиди забруднюючих речовин в цілому по регіону, основних підприємствах, пріоритетним речовинам; скласти зведений перелік пріоритетних забруднюючих речовин по регіону; провести оцінку стану атмосфери, гідросфери, лісів і ґрунтів шляхом порівняння фактичних концентрацій забруднюючих речовин із нормативами; провести оцінку стану поводження з відходами; описати стан мереж водопостачання і каналізації з зазначенням санітарно-гігієнічної оцінки якості питної води і ступеня очищення стоків.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Існуюча система спостережень за станом довкілля: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опис існуючих в системі структур: організаційної, функціональної, інформаційної, технічної;</w:t>
      </w:r>
    </w:p>
    <w:p w:rsidR="008F3449" w:rsidRPr="00E37E0C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опис нормативно-правового забезпечення: перелік законодавчих актів, положень про відомчі та державні служби, методичних вказівок і рекомендацій, посадових і технологічних інструкцій;</w:t>
      </w:r>
    </w:p>
    <w:p w:rsidR="008F3449" w:rsidRPr="00586C27" w:rsidRDefault="008F3449" w:rsidP="008F34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 висновки щодо включення до переліку завдань та заходів пунктів з удосконалення існуючих в системі спостережень структур та нормативно-правового забезпечення.</w:t>
      </w:r>
    </w:p>
    <w:p w:rsidR="00563A99" w:rsidRPr="00586C27" w:rsidRDefault="00563A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C2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63A99" w:rsidRPr="00586C27" w:rsidRDefault="00563A99" w:rsidP="009449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86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Екологічний моніторинг довкілля</w:t>
      </w:r>
    </w:p>
    <w:p w:rsidR="00563A99" w:rsidRPr="00586C27" w:rsidRDefault="00563A99" w:rsidP="0056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C27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586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A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вітня</w:t>
      </w:r>
      <w:r w:rsidRPr="00586C27">
        <w:rPr>
          <w:rFonts w:ascii="Times New Roman" w:eastAsia="Times New Roman" w:hAnsi="Times New Roman" w:cs="Times New Roman"/>
          <w:sz w:val="24"/>
          <w:szCs w:val="24"/>
        </w:rPr>
        <w:t xml:space="preserve"> 2017, 03:18</w:t>
      </w:r>
    </w:p>
    <w:p w:rsidR="00563A99" w:rsidRPr="00586C27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Функціонування</w:t>
      </w:r>
      <w:r w:rsidRPr="00586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державної</w:t>
      </w:r>
      <w:r w:rsidRPr="00586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системи</w:t>
      </w:r>
      <w:r w:rsidRPr="00586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моніторингу</w:t>
      </w:r>
      <w:r w:rsidRPr="00586C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довкілля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Законом України „Про охорону навколишнього природного середовища" (ст.20, 22) передбачено створення державної системи моніторингу довкілля (далі – ДСМД) та проведення спостережень за станом навколишнього природного середовища,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івнем його забруднення. Виконання цих функцій покладено на Мінприроди та інші центральні органи виконавчої влади, які є суб'єктами державної системи моніторингу довкілля, а також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ідприємства, установи та організації, діяльність яких призводить або може призвести до погіршення стану довкілля.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Основні принципи функціонування ДСМД визначені у постанови Кабінету Міністрів України від 30.03.1998 № 391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„П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ро затвердження Положення про державну систему моніторингу довкілля".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На даний час, у державній системі моніторингу довкілля (далі – ДСМД) функції і задачі спостережень та інформаційного забезпечення виконують 8 суб`єктів системи моніторингу: Мінприроди, МНС, МОЗ, Мінагрополітики, Мінжитлокомунгосп, Держводгосп, Держкомлісгосп, Держкомзем.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Кожний із суб`єктів ДСМД здійснює моніторинг тих об`єктів довкілля, що визначаються Положенням про державну систему моніторингу довкілля та порядками і положеннями про державний моніторинг окремих складових довкілля.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Основні нормативні акти, що регламентують моніторинг об'єктів довкілля:</w:t>
      </w:r>
    </w:p>
    <w:p w:rsidR="00563A99" w:rsidRPr="00563A99" w:rsidRDefault="00563A99" w:rsidP="00586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 України від 09.03.1999 № 343 «Про затвердження Порядку організації та проведення моніторингу в галузі охорони атмосферного повітря»;</w:t>
      </w:r>
    </w:p>
    <w:p w:rsidR="00563A99" w:rsidRPr="00563A99" w:rsidRDefault="00563A99" w:rsidP="00586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 України від 20.07.1996 № 815 «Про затвердження Порядку здійснення державного моніторингу вод»;</w:t>
      </w:r>
    </w:p>
    <w:p w:rsidR="00563A99" w:rsidRPr="00563A99" w:rsidRDefault="00563A99" w:rsidP="00586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останова Кабінету Міні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 України від 20.08.1993 № 661 «Про затвердження Положення про моніторинг земель»;</w:t>
      </w:r>
    </w:p>
    <w:p w:rsidR="00563A99" w:rsidRPr="00563A99" w:rsidRDefault="00563A99" w:rsidP="00586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 України від 26.02.2004 № 51 «Про затвердження Положення про моніторинг ґрунтів на землях сільськогосподарського призначення».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метою координації діяльності міністерств та відомств, визначення основних принципів державної політики з питань розвитку системи моніторингу навколишнього середовища, забезпечення її функціонування на основі єдиного нормативно-методологічного забезпечення постановою Кабінету Міністрів України від 17.11.2001 № 1551 утворено Міжвідомчу комісію з питань моніторингу довкілля.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Мінприроди здійснюється організаційно-технічне забезпечення роботи комісії та її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ільних секцій.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Існуюча система моніторингу довкілля базується на виконанні  розподілених функцій її суб’єктами і складається з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ідпорядкованих їм підсистем. Кожна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ідсистема на рівні окремих суб’єктів системи моніторингу має свою структурно-організаційну, науково-методичну та технічну бази.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Функціонування ДСМД здійснюється на трьох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івнях, що розподіляються за територіальним принципом:</w:t>
      </w:r>
    </w:p>
    <w:p w:rsidR="00563A99" w:rsidRPr="00563A99" w:rsidRDefault="00563A99" w:rsidP="00586C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загальнодержавний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івень, що охоплює пріоритетні напрямки та завдання моніторингу в масштабах всієї країни;</w:t>
      </w:r>
    </w:p>
    <w:p w:rsidR="00563A99" w:rsidRPr="00563A99" w:rsidRDefault="00563A99" w:rsidP="00586C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регіональний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івень, що охоплює пріоритетні напрямки та завдання в масштабах територіального регіону;</w:t>
      </w:r>
    </w:p>
    <w:p w:rsidR="00563A99" w:rsidRPr="00563A99" w:rsidRDefault="00563A99" w:rsidP="00586C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локальний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івень, що охоплює пріоритетні напрямки та завдання моніторингу в масштабах окремих територій з підвищеним антропогенним навантаженням.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Моніторинг якості повітря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Державною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ідрометеорологічною службою (МНС) здійснюються спостереження за забрудненням атмосферного повітря у 53 містах України на 162 стаціонарних, двох маршрутних постах спостережень та двох станціях транскордонного переносу.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Ведуться спостереження за хімічним складом атмосферних опаді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та за кислотністю опадів.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Програма обов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`я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зкового моніторингу якості атмосферного повітря включає сім забруднюючих речовин: пил, двоокис азоту (NO2), двоокис сірки (SO2), оксид вуглецю, формальдегід (H2CO), свинець та бенз(а)пірен. Деякі станції здійснюють спостереження за додатковими забруднюючими речовинами. Проводиться аналіз наявності забруднюючих речовин в опадах та сніговому покриві.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екологічна інспекція (Мінприроди) здійснює вибірковий відбі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проб на джерелах викидів. Вимірюється понад 65 параметрів.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Санітарно-епідеміологічна служба (МОЗ) здійснює спостереження за якістю атмосферного повітря у житловій та рекреаційній зонах, зокрема поблизу основних доріг, санітарно-захисних зон та житлових будинків, на території шкіл, дошкільних установ та медичних закладів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містах та в робочий зоні. Крім того, здійснюється аналіз якості повітря у житловій зоні за скаргами мешканці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Моніторинг стану вод суші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гідрометеорологічна служба (МНС) проводить моніторинг гідрохімічного стану вод на 151 водному об`єкті, а також здійснює гідробіологічні спостереження на 45 водних об`єктах. Отримуються дані по 46 параметрах, що дають можливість оцінити хімічний склад вод, біогенні параметри, наявність зважених часток та органічних речовин, основних забруднюючих речовин, важких металів та пестициді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. На 8 водних об`єктах проводяться спостереження за хронічною токсичністю води.  Визначаються показники радіоактивного забруднення поверхневих вод.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Державна екологічна інспекція (Мінприроди) відбирає проби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води та отримує дан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 по 60 вимірюваних параметрах.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Державний комітет по водному господарству проводить моніторинг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ічок, водосховищ, каналів, зрошувальних систем і водойм у межах водогосподарських систем комплексного призначення, систем водопостачання, транскордонних водотоків та водойм у зонах  впливу атомних електростанцій. Контроль якості води за фізичними та хімічними показниками здійснюється на  72 водосховищах, 164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ічках, 14 зрошувальних системах, 1 лимані  та 5 каналах комплексного призначення.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ім того, у рамках радіаційного моніторингу вод водогосподарськими організаціями здійснюється контроль вмісту радіонуклідів у поверхневих водах.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Санітарно-епідеміологічна служба (МОЗ) проводить спостереження за джерелами централізованого та децентралізованого постачання питної води, а також місцями відпочинку вздовж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ічок та водосховищ.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ідприємствами Державної геологічної служби (Мінприроди) здійснюється моніторинг стану підземних вод. У місцях моніторингу проводиться оцінка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івня залягання підземних вод (наявність), їх природного геохімічного складу. Проводяться визначення 22 параметрів, в тому числі концентрації важких металів та пестициді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Санітарно-епідеміологічна служба (МОЗ) здійснює хімічний аналіз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ідземних вод, які призначаються для питного споживання.</w:t>
      </w:r>
    </w:p>
    <w:p w:rsidR="00563A99" w:rsidRPr="00563A99" w:rsidRDefault="00586C27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</w:t>
      </w:r>
      <w:bookmarkStart w:id="0" w:name="_GoBack"/>
      <w:bookmarkEnd w:id="0"/>
      <w:r w:rsidR="00563A99"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оніторинг прибережних вод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Державна гідрометеорологічна служба (МНС) управляє мережею моніторингу стану прибережних вод, яка складається з станцій моніторингу у місцях скиду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ічних вод та науково-дослідних станцій, що розташовані на прибережних територіях Чорного та Азовського морів. На існуючих станціях проводяться вимірювання від 16 до 26 гідрохімічних параметрі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вод та донних відкладів.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Державні інспекції охорони Чорного та Азовського морів (Мінприроди) мають власні системи спостережень. До їх повноважень відносяться щомісячні відбори проб та аналіз впливу джерел забруднення, які розташовані на узбережжі; моніторинг скидів з кораблів; забруднення від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іяльності з пошуку та видобування нафти, газу і будівельних матеріалів на морському шельфі;  нагляд за використанням живих ресурсів моря.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санітарно-епідеміологічна служба (МОЗ) здійснює моніторинг якості морської води в зонах рекреаційного та оздоровчого водокористування.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Моніторинг стану ґрунті</w:t>
      </w:r>
      <w:proofErr w:type="gramStart"/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гідрометеорологічна служба (МНС) здійснює моніторинг забруднення ґрунті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сільськогосподарських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земель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пестицидами та важкими металами у населених пунктах. Проби відбираються раз у п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`я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ть років, проби на важкі метали у містах Костянтинівка та Маріуполь відбираються щороку. 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екологічна інспекція (Мінприроди) здійснює відбі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проб на промислових майданчиках в межах країни. Загальна кількість параметрів, що вимірюються 27.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Установи МОЗ здійснюють моніторинг стану ґрунтів на територіях їх можливого негативного впливу на здоров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`я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населення. Найбільше охоплені території вирощення сільськогосподарської продукції, території в місцях застосування пестицидів, ґрунти в зоні житлових масивів, дитячих майданчиків та закладів.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іджуються проби ґрунту в місцях зберігання токсичних відходів на території підприємств та поза територією підприємств у місцях їх складування або захоронення. 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Мінагрополітики здійснює спостереження за ґрунтами сільськогосподарського використання. Здійснюються радіологічні, агрохімічні та токсикологічні визначення, залишкова кількість пестицидів, агрохімікатів і важких металі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Моніторинг показників біологічного </w:t>
      </w:r>
      <w:proofErr w:type="gramStart"/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ізноманіття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lastRenderedPageBreak/>
        <w:t>Через обмежене бюджетне фінансування моніторинг здійснюється тільки за видами, які представляють промисловий інтерес (дерева, риба, дичина).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ідприємства Держкомлісгоспу проводять моніторинг лісової рослинності у 24 областях країни. Здійснюється оцінка біомаси, пошкодження її біотичними та абіотичними чинниками; мисливської фауни, біорізноманіття; радіологічні визначення.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Деякі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ідження здійснюються через надання міжнародної допомоги, або в рамках міжнародних програм.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Моніторинг радіаційного випромінювання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Державна гідрометеорологічна служба (МНС) здійснює спостереження за радіоактивним забрудненням атмосфери шляхом щоденних замі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ів доз гамма-радіаційної експозиції (ГРЕ), осідання радіоактивних частинок з атмосфери та вмісту радіоактивного аерозолю в повітрі. Здійснюються заміри радіоактивного забруднення поверхневих вод на 8 водних об`єктах. Поблизу атомних електростанцій Державна гідрометеорологічна служба здійснює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заміри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радіоактивного забруднення поверхневих вод цезієм-137 у та забруднення ґрунтів.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Лабораторії моніторингу Мінагрополітики проводять контроль у місцях концентрації радіоактивних речовин у ґрунтах та харчових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продуктах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МНС здійснює моніторинг доз ГРЕ на 10 автоматизованих пунктах поблизу атомних електростанцій. У межах 30-кілометрової зони навколо Чорнобильської АЕС (зони відчуження), МНС здійснює спостереження за концентрацією радіонукліді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; радіонуклідами в атмосферних опадах, а також концентрацією «гарячих» частинок у повітрі. Міжнародна радіоекологічна лабораторія Чорнобильського центру атомної безпеки, радіоактивних відходів та радіоекології у Славутичі, здійснює моніторинг впливу радіації на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біоту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у зоні відчуження.</w:t>
      </w:r>
    </w:p>
    <w:p w:rsidR="00563A99" w:rsidRPr="00563A99" w:rsidRDefault="00563A99" w:rsidP="00563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Інформаційна взаємодія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Суб`єктами ДСМД створені, або розробляються відомчі бази даних моніторингової інформації. Існуюча система інформаційної взаємодії відомчих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ідсистем моніторингу довкілля передбачає обмін інформацією на загальнодержавному та регіональному рівнях. Організаційна інтеграція суб`єктів моніторингу довкілля на всіх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івнях здійснюється Мінприроди та його територіальними органами.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Для упорядкування процесу обміну інформацією за показниками та термінами надання екологічної інформації між Мінприроди та суб’єктами ДСМД  укладено двохсторонні угоди про співробітництво у сфері моніторингу навколишнього природного середовища, до яких розроблені відповідні регламенти обміну екологічною інформацією.</w:t>
      </w:r>
      <w:proofErr w:type="gramEnd"/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Оперативна моніторингова інформація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територіальними органами суб'єктів ДСМД до регіональних центрів моніторингу довкілля, або державних управлінь охорони навколишнього природного середовища в регіонах.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Узагальнена аналітична інформація надається міністерствами та відомствами-суб'єктами ДСМД Мінприроди.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Отримані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 передаються до </w:t>
      </w:r>
      <w:hyperlink r:id="rId8" w:history="1">
        <w:r w:rsidRPr="00563A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Інформаційно - аналітичного центру Мінприроди та накопичується у банках екологічних даних</w:t>
        </w:r>
      </w:hyperlink>
      <w:r w:rsidRPr="00563A9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основі отриманої щомісячної та щоквартальної інформації Мінприроди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видається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інформаційно – аналітичний огляд „Стан довкілля в України ”, який розповсюджується серед за</w:t>
      </w:r>
      <w:r w:rsidR="00586C27">
        <w:rPr>
          <w:rFonts w:ascii="Times New Roman" w:eastAsia="Times New Roman" w:hAnsi="Times New Roman" w:cs="Times New Roman"/>
          <w:sz w:val="24"/>
          <w:szCs w:val="24"/>
          <w:lang w:val="uk-UA"/>
        </w:rPr>
        <w:t>цікавле</w:t>
      </w:r>
      <w:r w:rsidRPr="00563A99">
        <w:rPr>
          <w:rFonts w:ascii="Times New Roman" w:eastAsia="Times New Roman" w:hAnsi="Times New Roman" w:cs="Times New Roman"/>
          <w:sz w:val="24"/>
          <w:szCs w:val="24"/>
        </w:rPr>
        <w:t>них користувачів.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Функціонування Інформаційно-аналітичного центру Мінприроди забезпечує інформаційний обмін з регіональними центрами моніторингу довкілля, суб’єктами державної системи моніторингу довкілля, створення уніфі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кованого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банку екологічних даних, проведення комплексного аналізу стану довкілля, тощо. 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Постановою Кабінету Міні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ів України від 05.12.2007 № 1376 затверджено Державну цільову екологічну програму проведення моніторингу навколишнього природного середовища.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Програма спрямована на поєднання зусиль усіх суб`єктів системи моніторингу щодо виключення дублювання та включення додаткових функцій з моніторингу, створення єдиної мережі спостережень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ісля оптимізації її елементів та програм спостережень, вдосконалення технічного, методичного, метрологічного та наукового забезпечення функціонування єдиної мережі спостережень. 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метою забезпечення інтеграції інформаційних ресурсів суб`єктів системи моніторингу довкілля передбачено створення та забезпечення функціонування єдиної автоматизованої підсистеми збору, оброблення, аналізу і збереження даних та інформації, отриманих в результаті здійснення моніторингу.</w:t>
      </w:r>
    </w:p>
    <w:p w:rsidR="00563A99" w:rsidRPr="00563A99" w:rsidRDefault="00563A99" w:rsidP="00586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A99">
        <w:rPr>
          <w:rFonts w:ascii="Times New Roman" w:eastAsia="Times New Roman" w:hAnsi="Times New Roman" w:cs="Times New Roman"/>
          <w:sz w:val="24"/>
          <w:szCs w:val="24"/>
        </w:rPr>
        <w:t>В межах</w:t>
      </w:r>
      <w:proofErr w:type="gramStart"/>
      <w:r w:rsidRPr="00563A9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563A99">
        <w:rPr>
          <w:rFonts w:ascii="Times New Roman" w:eastAsia="Times New Roman" w:hAnsi="Times New Roman" w:cs="Times New Roman"/>
          <w:sz w:val="24"/>
          <w:szCs w:val="24"/>
        </w:rPr>
        <w:t>ержавної цільової екологічної програми проведення моніторингу навколишнього природного середовища, у тому числі, передбачено розширення мережі автоматизованих постів спостережень за забрудненням атмосферного повітря в екологічно небезпечних містах.</w:t>
      </w:r>
    </w:p>
    <w:p w:rsidR="00563A99" w:rsidRPr="00563A99" w:rsidRDefault="00563A99" w:rsidP="00563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Перелік наказів Міністерства охорони навколишнього </w:t>
      </w:r>
      <w:proofErr w:type="gramStart"/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>природного</w:t>
      </w:r>
      <w:proofErr w:type="gramEnd"/>
      <w:r w:rsidRPr="00563A9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середовища України з питань моніторингу стану довкілля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7886"/>
        <w:gridCol w:w="702"/>
        <w:gridCol w:w="1228"/>
      </w:tblGrid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документу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прийняття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Інструкції про проведення інвентаризації викидів важких металів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атмосферне повітря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09.08.2001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Єдине міжвідомче керівництво по організації та здійсненню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моніторингу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24.12.2001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Методичні рекомендації з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 регіональних та загальнодержавної програм моніторингу довкілля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24.12.2001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 затвердження Інструкції про порядок та критерії взяття на державний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ік об?єктів, які справляють або можуть справити шкідливий вплив на здоров?я людей і стан атмосферного повітря, видів та обсягів забруднюючих речовин, що викидаються в атмосферне повітря"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“Положення про порядок інформаційної взаємодії органів Мінекоресурсів України та інших суб’єктів системи моніторингу довкілля при здійсненні режимних спостережень за станом довкілля” (КНД 211.0.1.101-02)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“Рекомендації щодо співставлення даних моніторингу вод” (РД 211.1.8.103-2002)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“Методичні вказівки щодо проведення інвентаризації лабораторій аналітичного контролю” (РД 211.0.7.104-02)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“Методичні вказівки та вимоги щодо оснащення типових пунктів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оперативного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води” (РД 211.1.7.105-02)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“Номенклатура та позначення структурних елементів державної системи </w:t>
            </w: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моніторингу довкілля” (КНД 211.0.6.102-02)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21.08.2002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“Організація та здійснення спостережень за забрудненням поверхневих вод (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і Мінекоресурсів)” (КНД 211.1.1.106-2003)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89-М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04.06.2003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надання екологічної інформації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18.12.2003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Методичні рекомендації з питань створення систем моніторингу довкілля регіонального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16.12.2005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екологічної інформації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16.04.2007</w:t>
            </w:r>
          </w:p>
        </w:tc>
      </w:tr>
      <w:tr w:rsidR="00563A99" w:rsidRPr="00563A99" w:rsidTr="00563A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Керівництво щодо здійснення інтегральної оцінки стану довкілля на регіональному </w:t>
            </w:r>
            <w:proofErr w:type="gramStart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A99" w:rsidRPr="00563A99" w:rsidRDefault="00563A99" w:rsidP="0056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A99">
              <w:rPr>
                <w:rFonts w:ascii="Times New Roman" w:eastAsia="Times New Roman" w:hAnsi="Times New Roman" w:cs="Times New Roman"/>
                <w:sz w:val="24"/>
                <w:szCs w:val="24"/>
              </w:rPr>
              <w:t>14.11.2008</w:t>
            </w:r>
          </w:p>
        </w:tc>
      </w:tr>
    </w:tbl>
    <w:p w:rsidR="009449AB" w:rsidRPr="00586C27" w:rsidRDefault="009449AB" w:rsidP="006163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86C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Необхідна державна програма з фінансування моніторингу якості атмосферного повітря – експерти, активісти</w:t>
      </w:r>
    </w:p>
    <w:p w:rsidR="009449AB" w:rsidRPr="009449AB" w:rsidRDefault="009449AB" w:rsidP="0061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9AB">
        <w:rPr>
          <w:rFonts w:ascii="Times New Roman" w:eastAsia="Times New Roman" w:hAnsi="Times New Roman" w:cs="Times New Roman"/>
          <w:sz w:val="24"/>
          <w:szCs w:val="24"/>
        </w:rPr>
        <w:t xml:space="preserve">В проект бюджету на наступний </w:t>
      </w:r>
      <w:proofErr w:type="gramStart"/>
      <w:r w:rsidRPr="009449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449AB">
        <w:rPr>
          <w:rFonts w:ascii="Times New Roman" w:eastAsia="Times New Roman" w:hAnsi="Times New Roman" w:cs="Times New Roman"/>
          <w:sz w:val="24"/>
          <w:szCs w:val="24"/>
        </w:rPr>
        <w:t>ік Київська міська адміністрація заклала кошти на модернізацію системи моніторингу якості атмосферного повітря. «Вже на наступний рік в проекті бюджету екологічного фонду ми такі кошти запланували – приблизно 1,4 мільйони гривень – для того, щоб зробити обстеження по місту Київ: як потрібно зробити моніторинг, в яких місцях встановити пости [з моніторингу якості атмосферного повітря]. На наступному етапі, після обстеження по Києву, ми плануємо закладати в бюджет міста Києва кошти на нові пости та модернізацію 16-ти існуючих», – розповів Олександр Савченко, заступник керівника Управління екології та природних ресурсів Київської міської державної адміністрації, під час прес-брифінгу в Українському кризовому медіа-центрі.</w:t>
      </w:r>
    </w:p>
    <w:p w:rsidR="009449AB" w:rsidRPr="009449AB" w:rsidRDefault="009449AB" w:rsidP="0061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9AB">
        <w:rPr>
          <w:rFonts w:ascii="Times New Roman" w:eastAsia="Times New Roman" w:hAnsi="Times New Roman" w:cs="Times New Roman"/>
          <w:sz w:val="24"/>
          <w:szCs w:val="24"/>
        </w:rPr>
        <w:t>Застаріле обладнання є однією з основних проблем моніторингу довкілля в Україні. «Ми звертались до мера Києва стосовно того, що потрібно переобладнувати систему моніторингу – не вдосконалювати, тому що вона у критичному стані, її потрібно переобладнувати повністю. 1,2 мільйони гривень буде достатньо для гідрометобсерваторії тільки для того, щоб утримувати людей і ті 16 постів, які є. Але для того, щоб визначати вплив на здоров’я, необхідні автоматизовані пости. І їх може бути 4-5 по Києву», – наголосила Олена Турос, завідувач лабораторії якості повітря ДУ «Інститут громадського здоров’я ім. Олександра. За її словами, нещодавно такі пости закупила Грузія. Вартість кожного – в середньому 500 тисяч євро.</w:t>
      </w:r>
    </w:p>
    <w:p w:rsidR="009449AB" w:rsidRPr="009449AB" w:rsidRDefault="009449AB" w:rsidP="0061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9AB">
        <w:rPr>
          <w:rFonts w:ascii="Times New Roman" w:eastAsia="Times New Roman" w:hAnsi="Times New Roman" w:cs="Times New Roman"/>
          <w:sz w:val="24"/>
          <w:szCs w:val="24"/>
        </w:rPr>
        <w:t>Богдан Тишкевич, аналітик міського розвитку центру CEDOS, нагадав, що належний моніторинг якості повітря є одним із зобов’язань України у рамках угоди про Асоціацію  з ЄС. «Український уряд взяв на себе зобов’язання впровадити європейські директиви щодо моніторингу якості повітря. За програмою впровадження цих директив, яка була затверджена Кабінетом Міністрів, ці вимоги мають повністю вступити в силу до кінця 2019 року. Перш за все, це передбачає перебудову системи моніторингу», – зазначив він.</w:t>
      </w:r>
    </w:p>
    <w:p w:rsidR="009449AB" w:rsidRPr="009449AB" w:rsidRDefault="009449AB" w:rsidP="0061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9AB">
        <w:rPr>
          <w:rFonts w:ascii="Times New Roman" w:eastAsia="Times New Roman" w:hAnsi="Times New Roman" w:cs="Times New Roman"/>
          <w:sz w:val="24"/>
          <w:szCs w:val="24"/>
        </w:rPr>
        <w:t>Жодної державної програми з фінансування моніторингу в Україні та окремого владного органу, який би займався цим питанням, на сьогодні немає.  «У нас є програма «Гідрометеорологічна діяльність». Але я уже багато років борюсь, щоб в Україні була програма моніторингу довкілля. Такої програми у нас немає. Потрібно, щоб її фінансували. Зараз ми від програми «Гідрометеорологічна діяльність» щось відкушуємо і направляємо на програму моніторингу довкілля, тому що вивчення забруднення довкілля не можна відірвати від вивчення метеорологічних процесів. І, безумовно, потрібен [відповідальний за це] орган влади – нехай це буде служба з гідрометеорології і моніторингу природного середовища», – підкреслив Олександр Косовець, директор Центральної геофізичної обсерваторії ім. Бориса Срезневського.</w:t>
      </w:r>
    </w:p>
    <w:p w:rsidR="004858D4" w:rsidRPr="00E37E0C" w:rsidRDefault="000E3289" w:rsidP="008F3449">
      <w:pPr>
        <w:jc w:val="both"/>
        <w:rPr>
          <w:lang w:val="uk-UA"/>
        </w:rPr>
      </w:pPr>
    </w:p>
    <w:sectPr w:rsidR="004858D4" w:rsidRPr="00E37E0C" w:rsidSect="00586C27">
      <w:footerReference w:type="default" r:id="rId9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9" w:rsidRDefault="000E3289" w:rsidP="00E37E0C">
      <w:pPr>
        <w:spacing w:after="0" w:line="240" w:lineRule="auto"/>
      </w:pPr>
      <w:r>
        <w:separator/>
      </w:r>
    </w:p>
  </w:endnote>
  <w:endnote w:type="continuationSeparator" w:id="0">
    <w:p w:rsidR="000E3289" w:rsidRDefault="000E3289" w:rsidP="00E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163943"/>
      <w:docPartObj>
        <w:docPartGallery w:val="Page Numbers (Bottom of Page)"/>
        <w:docPartUnique/>
      </w:docPartObj>
    </w:sdtPr>
    <w:sdtEndPr/>
    <w:sdtContent>
      <w:p w:rsidR="00E37E0C" w:rsidRDefault="00E37E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27">
          <w:rPr>
            <w:noProof/>
          </w:rPr>
          <w:t>13</w:t>
        </w:r>
        <w:r>
          <w:fldChar w:fldCharType="end"/>
        </w:r>
      </w:p>
    </w:sdtContent>
  </w:sdt>
  <w:p w:rsidR="00E37E0C" w:rsidRDefault="00E37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9" w:rsidRDefault="000E3289" w:rsidP="00E37E0C">
      <w:pPr>
        <w:spacing w:after="0" w:line="240" w:lineRule="auto"/>
      </w:pPr>
      <w:r>
        <w:separator/>
      </w:r>
    </w:p>
  </w:footnote>
  <w:footnote w:type="continuationSeparator" w:id="0">
    <w:p w:rsidR="000E3289" w:rsidRDefault="000E3289" w:rsidP="00E3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F65"/>
    <w:multiLevelType w:val="multilevel"/>
    <w:tmpl w:val="6C6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65D0"/>
    <w:multiLevelType w:val="multilevel"/>
    <w:tmpl w:val="703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73A7"/>
    <w:multiLevelType w:val="multilevel"/>
    <w:tmpl w:val="59DE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6D29"/>
    <w:multiLevelType w:val="multilevel"/>
    <w:tmpl w:val="1FE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80DB5"/>
    <w:multiLevelType w:val="multilevel"/>
    <w:tmpl w:val="00E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9"/>
    <w:rsid w:val="000E3289"/>
    <w:rsid w:val="00177EB8"/>
    <w:rsid w:val="002B34B5"/>
    <w:rsid w:val="0051519C"/>
    <w:rsid w:val="00563A99"/>
    <w:rsid w:val="00586C27"/>
    <w:rsid w:val="006163CE"/>
    <w:rsid w:val="008F3449"/>
    <w:rsid w:val="009449AB"/>
    <w:rsid w:val="00A13DDF"/>
    <w:rsid w:val="00B00D01"/>
    <w:rsid w:val="00DE47EE"/>
    <w:rsid w:val="00E37E0C"/>
    <w:rsid w:val="00E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3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4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E0C"/>
  </w:style>
  <w:style w:type="paragraph" w:styleId="a6">
    <w:name w:val="footer"/>
    <w:basedOn w:val="a"/>
    <w:link w:val="a7"/>
    <w:uiPriority w:val="99"/>
    <w:unhideWhenUsed/>
    <w:rsid w:val="00E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E0C"/>
  </w:style>
  <w:style w:type="character" w:customStyle="1" w:styleId="10">
    <w:name w:val="Заголовок 1 Знак"/>
    <w:basedOn w:val="a0"/>
    <w:link w:val="1"/>
    <w:uiPriority w:val="9"/>
    <w:rsid w:val="00563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63A99"/>
    <w:rPr>
      <w:b/>
      <w:bCs/>
    </w:rPr>
  </w:style>
  <w:style w:type="character" w:styleId="a9">
    <w:name w:val="Hyperlink"/>
    <w:basedOn w:val="a0"/>
    <w:uiPriority w:val="99"/>
    <w:semiHidden/>
    <w:unhideWhenUsed/>
    <w:rsid w:val="00563A99"/>
    <w:rPr>
      <w:color w:val="0000FF"/>
      <w:u w:val="single"/>
    </w:rPr>
  </w:style>
  <w:style w:type="character" w:customStyle="1" w:styleId="review-date-location">
    <w:name w:val="review-date-location"/>
    <w:basedOn w:val="a0"/>
    <w:rsid w:val="009449AB"/>
  </w:style>
  <w:style w:type="paragraph" w:styleId="aa">
    <w:name w:val="Balloon Text"/>
    <w:basedOn w:val="a"/>
    <w:link w:val="ab"/>
    <w:uiPriority w:val="99"/>
    <w:semiHidden/>
    <w:unhideWhenUsed/>
    <w:rsid w:val="005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3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44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E0C"/>
  </w:style>
  <w:style w:type="paragraph" w:styleId="a6">
    <w:name w:val="footer"/>
    <w:basedOn w:val="a"/>
    <w:link w:val="a7"/>
    <w:uiPriority w:val="99"/>
    <w:unhideWhenUsed/>
    <w:rsid w:val="00E3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E0C"/>
  </w:style>
  <w:style w:type="character" w:customStyle="1" w:styleId="10">
    <w:name w:val="Заголовок 1 Знак"/>
    <w:basedOn w:val="a0"/>
    <w:link w:val="1"/>
    <w:uiPriority w:val="9"/>
    <w:rsid w:val="00563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63A99"/>
    <w:rPr>
      <w:b/>
      <w:bCs/>
    </w:rPr>
  </w:style>
  <w:style w:type="character" w:styleId="a9">
    <w:name w:val="Hyperlink"/>
    <w:basedOn w:val="a0"/>
    <w:uiPriority w:val="99"/>
    <w:semiHidden/>
    <w:unhideWhenUsed/>
    <w:rsid w:val="00563A99"/>
    <w:rPr>
      <w:color w:val="0000FF"/>
      <w:u w:val="single"/>
    </w:rPr>
  </w:style>
  <w:style w:type="character" w:customStyle="1" w:styleId="review-date-location">
    <w:name w:val="review-date-location"/>
    <w:basedOn w:val="a0"/>
    <w:rsid w:val="009449AB"/>
  </w:style>
  <w:style w:type="paragraph" w:styleId="aa">
    <w:name w:val="Balloon Text"/>
    <w:basedOn w:val="a"/>
    <w:link w:val="ab"/>
    <w:uiPriority w:val="99"/>
    <w:semiHidden/>
    <w:unhideWhenUsed/>
    <w:rsid w:val="0058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947">
                      <w:marLeft w:val="77"/>
                      <w:marRight w:val="230"/>
                      <w:marTop w:val="77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bank.org.ua/Pag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2018-03-12T12:38:00Z</cp:lastPrinted>
  <dcterms:created xsi:type="dcterms:W3CDTF">2018-03-06T11:21:00Z</dcterms:created>
  <dcterms:modified xsi:type="dcterms:W3CDTF">2018-03-12T12:38:00Z</dcterms:modified>
</cp:coreProperties>
</file>