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09" w:rsidRPr="00545E09" w:rsidRDefault="00545E09" w:rsidP="00545E09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45E09">
        <w:rPr>
          <w:rFonts w:ascii="Times New Roman" w:hAnsi="Times New Roman" w:cs="Times New Roman"/>
          <w:b/>
          <w:sz w:val="36"/>
          <w:szCs w:val="28"/>
        </w:rPr>
        <w:t xml:space="preserve">Передача </w:t>
      </w:r>
      <w:proofErr w:type="spellStart"/>
      <w:r w:rsidRPr="00545E09">
        <w:rPr>
          <w:rFonts w:ascii="Times New Roman" w:hAnsi="Times New Roman" w:cs="Times New Roman"/>
          <w:b/>
          <w:sz w:val="36"/>
          <w:szCs w:val="28"/>
        </w:rPr>
        <w:t>матеріальності</w:t>
      </w:r>
      <w:proofErr w:type="spellEnd"/>
      <w:r w:rsidRPr="00545E09">
        <w:rPr>
          <w:rFonts w:ascii="Times New Roman" w:hAnsi="Times New Roman" w:cs="Times New Roman"/>
          <w:b/>
          <w:sz w:val="36"/>
          <w:szCs w:val="28"/>
        </w:rPr>
        <w:t xml:space="preserve"> і </w:t>
      </w:r>
      <w:proofErr w:type="spellStart"/>
      <w:r w:rsidRPr="00545E09">
        <w:rPr>
          <w:rFonts w:ascii="Times New Roman" w:hAnsi="Times New Roman" w:cs="Times New Roman"/>
          <w:b/>
          <w:sz w:val="36"/>
          <w:szCs w:val="28"/>
        </w:rPr>
        <w:t>фактури</w:t>
      </w:r>
      <w:proofErr w:type="spellEnd"/>
      <w:r w:rsidRPr="00545E09">
        <w:rPr>
          <w:rFonts w:ascii="Times New Roman" w:hAnsi="Times New Roman" w:cs="Times New Roman"/>
          <w:b/>
          <w:sz w:val="36"/>
          <w:szCs w:val="28"/>
        </w:rPr>
        <w:t xml:space="preserve"> (</w:t>
      </w:r>
      <w:proofErr w:type="spellStart"/>
      <w:r w:rsidRPr="00545E09">
        <w:rPr>
          <w:rFonts w:ascii="Times New Roman" w:hAnsi="Times New Roman" w:cs="Times New Roman"/>
          <w:b/>
          <w:sz w:val="36"/>
          <w:szCs w:val="28"/>
        </w:rPr>
        <w:t>текстури</w:t>
      </w:r>
      <w:proofErr w:type="spellEnd"/>
      <w:r w:rsidRPr="00545E09">
        <w:rPr>
          <w:rFonts w:ascii="Times New Roman" w:hAnsi="Times New Roman" w:cs="Times New Roman"/>
          <w:b/>
          <w:sz w:val="36"/>
          <w:szCs w:val="28"/>
        </w:rPr>
        <w:t xml:space="preserve">) </w:t>
      </w:r>
      <w:proofErr w:type="spellStart"/>
      <w:r w:rsidRPr="00545E09">
        <w:rPr>
          <w:rFonts w:ascii="Times New Roman" w:hAnsi="Times New Roman" w:cs="Times New Roman"/>
          <w:b/>
          <w:sz w:val="36"/>
          <w:szCs w:val="28"/>
        </w:rPr>
        <w:t>предметі</w:t>
      </w:r>
      <w:proofErr w:type="gramStart"/>
      <w:r w:rsidRPr="00545E09">
        <w:rPr>
          <w:rFonts w:ascii="Times New Roman" w:hAnsi="Times New Roman" w:cs="Times New Roman"/>
          <w:b/>
          <w:sz w:val="36"/>
          <w:szCs w:val="28"/>
        </w:rPr>
        <w:t>в</w:t>
      </w:r>
      <w:proofErr w:type="spellEnd"/>
      <w:proofErr w:type="gramEnd"/>
    </w:p>
    <w:p w:rsidR="00545E09" w:rsidRP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E09" w:rsidRP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E09" w:rsidRP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E09" w:rsidRP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висловити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5E0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45E09">
        <w:rPr>
          <w:rFonts w:ascii="Times New Roman" w:hAnsi="Times New Roman" w:cs="Times New Roman"/>
          <w:sz w:val="28"/>
          <w:szCs w:val="28"/>
        </w:rPr>
        <w:t>ітовідчуття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міському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пейзажі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(рис. 26), то вам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наявними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арсеналі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художника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відобразити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папері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полотні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стіни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асфальтові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дороги,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чагарники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дерева,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водну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гладь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річки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скутою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кам'яними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чавунними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парапетами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набережних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>, небо, хмари і т.п.</w:t>
      </w:r>
    </w:p>
    <w:p w:rsidR="00545E09" w:rsidRP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E09" w:rsidRP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пейзаж</w:t>
      </w:r>
    </w:p>
    <w:p w:rsid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26 А.Є.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Алексєєв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пейзаж (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545E0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45E09">
        <w:rPr>
          <w:rFonts w:ascii="Times New Roman" w:hAnsi="Times New Roman" w:cs="Times New Roman"/>
          <w:sz w:val="28"/>
          <w:szCs w:val="28"/>
        </w:rPr>
        <w:t>раків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Папір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>. Фломастер.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5E09">
        <w:rPr>
          <w:rFonts w:ascii="Times New Roman" w:hAnsi="Times New Roman" w:cs="Times New Roman"/>
          <w:sz w:val="28"/>
          <w:szCs w:val="28"/>
        </w:rPr>
        <w:t>974</w:t>
      </w:r>
    </w:p>
    <w:p w:rsidR="00545E09" w:rsidRPr="00545E09" w:rsidRDefault="00545E09" w:rsidP="00545E0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07790" cy="2355215"/>
            <wp:effectExtent l="0" t="0" r="0" b="6985"/>
            <wp:docPr id="1" name="Рисунок 1" descr="Городской пейз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одской пейза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E09" w:rsidRP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E09" w:rsidRP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E0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натюрморті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матеріальність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побуту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скла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металу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шкіри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пластмаси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домогтися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жвавості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квіті</w:t>
      </w:r>
      <w:proofErr w:type="gramStart"/>
      <w:r w:rsidRPr="00545E0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4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фруктів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і т.п.</w:t>
      </w:r>
    </w:p>
    <w:p w:rsidR="00545E09" w:rsidRP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E0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портреті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індивідуальність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особистості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істотно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доповнюють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(а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висловлюють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глибинну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відкриваючи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таємниці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заховані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5E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5E0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маскою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стриманості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), костюм,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плаття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коштовності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аксесуари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художники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ставляться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з великою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увагою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технічними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ремесла і стилю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передаючи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фактуру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тканини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шкіри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металу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дорогоцінного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каміння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>.</w:t>
      </w:r>
    </w:p>
    <w:p w:rsidR="00545E09" w:rsidRP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E09" w:rsidRP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яскраво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фактуру і текстуру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E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r w:rsidRPr="00545E09">
        <w:rPr>
          <w:rFonts w:ascii="Times New Roman" w:hAnsi="Times New Roman" w:cs="Times New Roman"/>
          <w:sz w:val="28"/>
          <w:szCs w:val="28"/>
        </w:rPr>
        <w:lastRenderedPageBreak/>
        <w:t xml:space="preserve">ми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вивчили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лінійної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повітряної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світлотіні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на предметах,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тональність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>.</w:t>
      </w:r>
    </w:p>
    <w:p w:rsidR="00545E09" w:rsidRP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E09" w:rsidRP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правильно передана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тональність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то і фактура предмета буде показана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в одному з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портретів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написаних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великим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російським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художником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Іллею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Юхимовичем </w:t>
      </w:r>
      <w:proofErr w:type="spellStart"/>
      <w:proofErr w:type="gramStart"/>
      <w:r w:rsidRPr="00545E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5E09">
        <w:rPr>
          <w:rFonts w:ascii="Times New Roman" w:hAnsi="Times New Roman" w:cs="Times New Roman"/>
          <w:sz w:val="28"/>
          <w:szCs w:val="28"/>
        </w:rPr>
        <w:t>єпіним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(рис. 27), на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передньому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лежать книги. Та,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до нас, -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старе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пошарпаним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корінцем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5E09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придивимося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уважніше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побачимо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корінець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книги написаний одним широким мазком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пензля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промальовування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деталей (див.</w:t>
      </w:r>
      <w:proofErr w:type="gram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5E09">
        <w:rPr>
          <w:rFonts w:ascii="Times New Roman" w:hAnsi="Times New Roman" w:cs="Times New Roman"/>
          <w:sz w:val="28"/>
          <w:szCs w:val="28"/>
        </w:rPr>
        <w:t>Врізку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на рис. 27).</w:t>
      </w:r>
      <w:proofErr w:type="gram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художника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545E09">
        <w:rPr>
          <w:rFonts w:ascii="Times New Roman" w:hAnsi="Times New Roman" w:cs="Times New Roman"/>
          <w:sz w:val="28"/>
          <w:szCs w:val="28"/>
        </w:rPr>
        <w:t>правильному</w:t>
      </w:r>
      <w:proofErr w:type="gram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вираженні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тональності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предмета,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дозволило одним мазком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пензля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висловити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і фактуру, і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матеріальність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корінця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старовинної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545E09" w:rsidRP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E09" w:rsidRP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E09">
        <w:rPr>
          <w:rFonts w:ascii="Times New Roman" w:hAnsi="Times New Roman" w:cs="Times New Roman"/>
          <w:sz w:val="28"/>
          <w:szCs w:val="28"/>
        </w:rPr>
        <w:t>портрет Сеченова</w:t>
      </w:r>
    </w:p>
    <w:p w:rsid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27 І.Є. </w:t>
      </w:r>
      <w:proofErr w:type="spellStart"/>
      <w:proofErr w:type="gramStart"/>
      <w:r w:rsidRPr="00545E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5E09">
        <w:rPr>
          <w:rFonts w:ascii="Times New Roman" w:hAnsi="Times New Roman" w:cs="Times New Roman"/>
          <w:sz w:val="28"/>
          <w:szCs w:val="28"/>
        </w:rPr>
        <w:t>єпін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>. Портрет І.М. Сеченова. Полотно. Масло.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5E09">
        <w:rPr>
          <w:rFonts w:ascii="Times New Roman" w:hAnsi="Times New Roman" w:cs="Times New Roman"/>
          <w:sz w:val="28"/>
          <w:szCs w:val="28"/>
        </w:rPr>
        <w:t>889</w:t>
      </w:r>
    </w:p>
    <w:p w:rsidR="00545E09" w:rsidRPr="00545E09" w:rsidRDefault="00545E09" w:rsidP="00545E0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47925" cy="3362325"/>
            <wp:effectExtent l="0" t="0" r="9525" b="9525"/>
            <wp:docPr id="2" name="Рисунок 2" descr="Портрет Сече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ртрет Сечено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E09" w:rsidRP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E09" w:rsidRP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E0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графічній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5E09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545E09">
        <w:rPr>
          <w:rFonts w:ascii="Times New Roman" w:hAnsi="Times New Roman" w:cs="Times New Roman"/>
          <w:sz w:val="28"/>
          <w:szCs w:val="28"/>
        </w:rPr>
        <w:t>іці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малюнка-начерку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художника-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висловити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матеріальність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папері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>.</w:t>
      </w:r>
    </w:p>
    <w:p w:rsidR="00545E09" w:rsidRP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E09" w:rsidRP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Наочне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545E09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545E09">
        <w:rPr>
          <w:rFonts w:ascii="Times New Roman" w:hAnsi="Times New Roman" w:cs="Times New Roman"/>
          <w:sz w:val="28"/>
          <w:szCs w:val="28"/>
        </w:rPr>
        <w:t>іал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фактура - стан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>.</w:t>
      </w:r>
    </w:p>
    <w:p w:rsidR="00545E09" w:rsidRP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E09" w:rsidRP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E09">
        <w:rPr>
          <w:rFonts w:ascii="Times New Roman" w:hAnsi="Times New Roman" w:cs="Times New Roman"/>
          <w:sz w:val="28"/>
          <w:szCs w:val="28"/>
        </w:rPr>
        <w:lastRenderedPageBreak/>
        <w:t xml:space="preserve">Фактура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дзеркальною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E09">
        <w:rPr>
          <w:rFonts w:ascii="Times New Roman" w:hAnsi="Times New Roman" w:cs="Times New Roman"/>
          <w:sz w:val="28"/>
          <w:szCs w:val="28"/>
        </w:rPr>
        <w:t>матовою</w:t>
      </w:r>
      <w:proofErr w:type="gramEnd"/>
      <w:r w:rsidRPr="00545E09">
        <w:rPr>
          <w:rFonts w:ascii="Times New Roman" w:hAnsi="Times New Roman" w:cs="Times New Roman"/>
          <w:sz w:val="28"/>
          <w:szCs w:val="28"/>
        </w:rPr>
        <w:t xml:space="preserve">, гладкою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шорсткою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і т.д.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відмінність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скла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бетону.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будова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- то,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художники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текстурою.</w:t>
      </w:r>
    </w:p>
    <w:p w:rsidR="00545E09" w:rsidRP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E09" w:rsidRP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текстура дерева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545E09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545E09">
        <w:rPr>
          <w:rFonts w:ascii="Times New Roman" w:hAnsi="Times New Roman" w:cs="Times New Roman"/>
          <w:sz w:val="28"/>
          <w:szCs w:val="28"/>
        </w:rPr>
        <w:t>ізняється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текстури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мармуру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графічному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5E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5E09">
        <w:rPr>
          <w:rFonts w:ascii="Times New Roman" w:hAnsi="Times New Roman" w:cs="Times New Roman"/>
          <w:sz w:val="28"/>
          <w:szCs w:val="28"/>
        </w:rPr>
        <w:t>ідкреслюються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скла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5E09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545E09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акварельного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живопису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м'якої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кисті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(рис. 28), для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рослинності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паличку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для бетону -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сухий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) кисть і туш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масляну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фарбу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45E09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545E09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того, широко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графічні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олівці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М'яким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олівцем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різну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фактуру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каменю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зернистої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(акварельного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папері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твердим,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довгими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штрихами на гладкому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папері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прозорість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скла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гладь води.</w:t>
      </w:r>
    </w:p>
    <w:p w:rsidR="00545E09" w:rsidRP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E09" w:rsidRP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E09">
        <w:rPr>
          <w:rFonts w:ascii="Times New Roman" w:hAnsi="Times New Roman" w:cs="Times New Roman"/>
          <w:sz w:val="28"/>
          <w:szCs w:val="28"/>
        </w:rPr>
        <w:t xml:space="preserve">Передача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фактури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акварелі</w:t>
      </w:r>
      <w:proofErr w:type="spellEnd"/>
    </w:p>
    <w:p w:rsidR="00545E09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фактури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545E09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545E09">
        <w:rPr>
          <w:rFonts w:ascii="Times New Roman" w:hAnsi="Times New Roman" w:cs="Times New Roman"/>
          <w:sz w:val="28"/>
          <w:szCs w:val="28"/>
        </w:rPr>
        <w:t>іці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акварельного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живопису</w:t>
      </w:r>
      <w:proofErr w:type="spellEnd"/>
    </w:p>
    <w:p w:rsidR="00545E09" w:rsidRPr="00545E09" w:rsidRDefault="00545E09" w:rsidP="00545E0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1062737"/>
            <wp:effectExtent l="0" t="0" r="3175" b="4445"/>
            <wp:docPr id="3" name="Рисунок 3" descr="Передача фактуры в аквар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редача фактуры в акварел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E09" w:rsidRDefault="00545E09" w:rsidP="00545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для того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5E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5E09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фактури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текстури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треба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технічними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олівець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, фломастер, перо, суха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голка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>. (Рис. 29).</w:t>
      </w:r>
    </w:p>
    <w:p w:rsidR="00545E09" w:rsidRPr="00545E09" w:rsidRDefault="00545E09" w:rsidP="00545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E09">
        <w:rPr>
          <w:rFonts w:ascii="Times New Roman" w:hAnsi="Times New Roman" w:cs="Times New Roman"/>
          <w:sz w:val="28"/>
          <w:szCs w:val="28"/>
        </w:rPr>
        <w:t xml:space="preserve">Фактура і текстура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предметі</w:t>
      </w:r>
      <w:proofErr w:type="gramStart"/>
      <w:r w:rsidRPr="00545E0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D21D5A" w:rsidRDefault="00545E09" w:rsidP="00545E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фактури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текстури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5E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5E09">
        <w:rPr>
          <w:rFonts w:ascii="Times New Roman" w:hAnsi="Times New Roman" w:cs="Times New Roman"/>
          <w:sz w:val="28"/>
          <w:szCs w:val="28"/>
        </w:rPr>
        <w:t>ізними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технічними</w:t>
      </w:r>
      <w:proofErr w:type="spellEnd"/>
      <w:r w:rsidRPr="00545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09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</w:p>
    <w:p w:rsidR="00545E09" w:rsidRPr="00545E09" w:rsidRDefault="00545E09" w:rsidP="00545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697716"/>
            <wp:effectExtent l="0" t="0" r="3175" b="7620"/>
            <wp:docPr id="4" name="Рисунок 4" descr="Фактура и текстура предм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актура и текстура предмет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5E09" w:rsidRPr="0054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09"/>
    <w:rsid w:val="00361FCA"/>
    <w:rsid w:val="00545E09"/>
    <w:rsid w:val="00D2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2992</Characters>
  <Application>Microsoft Office Word</Application>
  <DocSecurity>0</DocSecurity>
  <Lines>24</Lines>
  <Paragraphs>7</Paragraphs>
  <ScaleCrop>false</ScaleCrop>
  <Company>Bukmop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2017-03-12T19:51:00Z</dcterms:created>
  <dcterms:modified xsi:type="dcterms:W3CDTF">2017-03-12T19:53:00Z</dcterms:modified>
</cp:coreProperties>
</file>