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27" w:rsidRPr="00A23B08" w:rsidRDefault="00BA1527" w:rsidP="00BA1527">
      <w:pPr>
        <w:pStyle w:val="a3"/>
        <w:numPr>
          <w:ilvl w:val="0"/>
          <w:numId w:val="1"/>
        </w:numPr>
        <w:tabs>
          <w:tab w:val="clear" w:pos="900"/>
          <w:tab w:val="num" w:pos="360"/>
        </w:tabs>
        <w:spacing w:line="288" w:lineRule="auto"/>
        <w:ind w:left="360"/>
        <w:jc w:val="center"/>
        <w:rPr>
          <w:b/>
          <w:szCs w:val="28"/>
        </w:rPr>
      </w:pPr>
      <w:r w:rsidRPr="00A23B08">
        <w:rPr>
          <w:b/>
          <w:szCs w:val="28"/>
        </w:rPr>
        <w:t>Выбор основного оборудования</w: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</w:p>
    <w:p w:rsidR="00BA1527" w:rsidRDefault="00BA1527" w:rsidP="00BA1527">
      <w:pPr>
        <w:pStyle w:val="a3"/>
        <w:spacing w:line="288" w:lineRule="auto"/>
        <w:ind w:firstLine="720"/>
        <w:rPr>
          <w:i/>
          <w:szCs w:val="28"/>
        </w:rPr>
      </w:pPr>
      <w:r>
        <w:rPr>
          <w:i/>
          <w:szCs w:val="28"/>
        </w:rPr>
        <w:t>Турбинная установка</w:t>
      </w:r>
    </w:p>
    <w:p w:rsidR="00BA1527" w:rsidRPr="006D3BE6" w:rsidRDefault="00BA1527" w:rsidP="00BA1527">
      <w:pPr>
        <w:pStyle w:val="a3"/>
        <w:spacing w:line="288" w:lineRule="auto"/>
        <w:ind w:firstLine="720"/>
        <w:rPr>
          <w:szCs w:val="28"/>
        </w:rPr>
      </w:pPr>
      <w:r w:rsidRPr="006D3BE6">
        <w:rPr>
          <w:szCs w:val="28"/>
        </w:rPr>
        <w:t>Турбина ПТ-60-90/10</w:t>
      </w:r>
    </w:p>
    <w:p w:rsidR="00BA1527" w:rsidRDefault="00BA1527" w:rsidP="00BA1527">
      <w:pPr>
        <w:pStyle w:val="a3"/>
        <w:numPr>
          <w:ilvl w:val="0"/>
          <w:numId w:val="2"/>
        </w:numPr>
        <w:spacing w:line="288" w:lineRule="auto"/>
        <w:rPr>
          <w:szCs w:val="28"/>
        </w:rPr>
      </w:pPr>
      <w:r>
        <w:rPr>
          <w:szCs w:val="28"/>
        </w:rPr>
        <w:t xml:space="preserve">Номинальная электрическая мощность </w:t>
      </w:r>
      <w:r w:rsidRPr="00D770BD">
        <w:rPr>
          <w:position w:val="-14"/>
          <w:szCs w:val="28"/>
        </w:rPr>
        <w:object w:dxaOrig="15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20.25pt" o:ole="">
            <v:imagedata r:id="rId5" o:title=""/>
          </v:shape>
          <o:OLEObject Type="Embed" ProgID="Equation.DSMT4" ShapeID="_x0000_i1025" DrawAspect="Content" ObjectID="_1738663106" r:id="rId6"/>
        </w:object>
      </w:r>
    </w:p>
    <w:p w:rsidR="00BA1527" w:rsidRDefault="00BA1527" w:rsidP="00BA1527">
      <w:pPr>
        <w:pStyle w:val="a3"/>
        <w:numPr>
          <w:ilvl w:val="0"/>
          <w:numId w:val="2"/>
        </w:numPr>
        <w:spacing w:line="288" w:lineRule="auto"/>
        <w:rPr>
          <w:szCs w:val="28"/>
        </w:rPr>
      </w:pPr>
      <w:r>
        <w:rPr>
          <w:szCs w:val="28"/>
        </w:rPr>
        <w:t xml:space="preserve">Расход пара в голову турбины </w:t>
      </w:r>
      <w:r w:rsidRPr="00CA29BD">
        <w:rPr>
          <w:position w:val="-14"/>
          <w:szCs w:val="28"/>
        </w:rPr>
        <w:object w:dxaOrig="1460" w:dyaOrig="400">
          <v:shape id="_x0000_i1026" type="#_x0000_t75" style="width:72.75pt;height:20.25pt" o:ole="">
            <v:imagedata r:id="rId7" o:title=""/>
          </v:shape>
          <o:OLEObject Type="Embed" ProgID="Equation.DSMT4" ShapeID="_x0000_i1026" DrawAspect="Content" ObjectID="_1738663107" r:id="rId8"/>
        </w:object>
      </w:r>
    </w:p>
    <w:p w:rsidR="00BA1527" w:rsidRDefault="00BA1527" w:rsidP="00BA1527">
      <w:pPr>
        <w:pStyle w:val="a3"/>
        <w:numPr>
          <w:ilvl w:val="0"/>
          <w:numId w:val="2"/>
        </w:numPr>
        <w:spacing w:line="288" w:lineRule="auto"/>
        <w:rPr>
          <w:szCs w:val="28"/>
        </w:rPr>
      </w:pPr>
      <w:r>
        <w:rPr>
          <w:szCs w:val="28"/>
        </w:rPr>
        <w:t xml:space="preserve">Температура свежего пара </w:t>
      </w:r>
      <w:r w:rsidRPr="00CA29BD">
        <w:rPr>
          <w:position w:val="-14"/>
          <w:szCs w:val="28"/>
        </w:rPr>
        <w:object w:dxaOrig="1280" w:dyaOrig="400">
          <v:shape id="_x0000_i1027" type="#_x0000_t75" style="width:63.75pt;height:20.25pt" o:ole="">
            <v:imagedata r:id="rId9" o:title=""/>
          </v:shape>
          <o:OLEObject Type="Embed" ProgID="Equation.DSMT4" ShapeID="_x0000_i1027" DrawAspect="Content" ObjectID="_1738663108" r:id="rId10"/>
        </w:object>
      </w:r>
    </w:p>
    <w:p w:rsidR="00BA1527" w:rsidRDefault="00BA1527" w:rsidP="00BA1527">
      <w:pPr>
        <w:pStyle w:val="a3"/>
        <w:numPr>
          <w:ilvl w:val="0"/>
          <w:numId w:val="2"/>
        </w:numPr>
        <w:spacing w:line="288" w:lineRule="auto"/>
        <w:rPr>
          <w:szCs w:val="28"/>
        </w:rPr>
      </w:pPr>
      <w:r>
        <w:rPr>
          <w:szCs w:val="28"/>
        </w:rPr>
        <w:t xml:space="preserve">Давление свежего пара </w:t>
      </w:r>
      <w:r w:rsidRPr="00CA29BD">
        <w:rPr>
          <w:position w:val="-14"/>
          <w:szCs w:val="28"/>
        </w:rPr>
        <w:object w:dxaOrig="1520" w:dyaOrig="400">
          <v:shape id="_x0000_i1028" type="#_x0000_t75" style="width:75.75pt;height:20.25pt" o:ole="">
            <v:imagedata r:id="rId11" o:title=""/>
          </v:shape>
          <o:OLEObject Type="Embed" ProgID="Equation.DSMT4" ShapeID="_x0000_i1028" DrawAspect="Content" ObjectID="_1738663109" r:id="rId12"/>
        </w:object>
      </w:r>
    </w:p>
    <w:p w:rsidR="00BA1527" w:rsidRDefault="00BA1527" w:rsidP="00BA1527">
      <w:pPr>
        <w:pStyle w:val="a3"/>
        <w:numPr>
          <w:ilvl w:val="0"/>
          <w:numId w:val="2"/>
        </w:numPr>
        <w:spacing w:line="288" w:lineRule="auto"/>
        <w:rPr>
          <w:szCs w:val="28"/>
        </w:rPr>
      </w:pPr>
      <w:r>
        <w:rPr>
          <w:szCs w:val="28"/>
        </w:rPr>
        <w:t xml:space="preserve">Давление пара в конденсаторе </w:t>
      </w:r>
      <w:r w:rsidRPr="00CA29BD">
        <w:rPr>
          <w:position w:val="-14"/>
          <w:szCs w:val="28"/>
        </w:rPr>
        <w:object w:dxaOrig="1440" w:dyaOrig="400">
          <v:shape id="_x0000_i1029" type="#_x0000_t75" style="width:1in;height:20.25pt" o:ole="">
            <v:imagedata r:id="rId13" o:title=""/>
          </v:shape>
          <o:OLEObject Type="Embed" ProgID="Equation.DSMT4" ShapeID="_x0000_i1029" DrawAspect="Content" ObjectID="_1738663110" r:id="rId14"/>
        </w:objec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</w:p>
    <w:p w:rsidR="00BA1527" w:rsidRPr="006D3BE6" w:rsidRDefault="00BA1527" w:rsidP="00BA1527">
      <w:pPr>
        <w:pStyle w:val="a3"/>
        <w:spacing w:line="288" w:lineRule="auto"/>
        <w:ind w:firstLine="720"/>
        <w:rPr>
          <w:i/>
          <w:szCs w:val="28"/>
        </w:rPr>
      </w:pPr>
      <w:r w:rsidRPr="006D3BE6">
        <w:rPr>
          <w:i/>
          <w:szCs w:val="28"/>
        </w:rPr>
        <w:t>Энергетический котел</w: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  <w:r>
        <w:rPr>
          <w:szCs w:val="28"/>
        </w:rPr>
        <w:t>Котельный агрегат Е-400-13,8-560 КТ (ТПЕ-429/А)</w:t>
      </w:r>
    </w:p>
    <w:p w:rsidR="00BA1527" w:rsidRDefault="00BA1527" w:rsidP="00BA1527">
      <w:pPr>
        <w:pStyle w:val="a3"/>
        <w:numPr>
          <w:ilvl w:val="0"/>
          <w:numId w:val="3"/>
        </w:numPr>
        <w:spacing w:line="288" w:lineRule="auto"/>
        <w:rPr>
          <w:szCs w:val="28"/>
        </w:rPr>
      </w:pPr>
      <w:r>
        <w:rPr>
          <w:szCs w:val="28"/>
        </w:rPr>
        <w:t xml:space="preserve">Номинальная </w:t>
      </w:r>
      <w:proofErr w:type="spellStart"/>
      <w:r>
        <w:rPr>
          <w:szCs w:val="28"/>
        </w:rPr>
        <w:t>паропроизводительность</w:t>
      </w:r>
      <w:proofErr w:type="spellEnd"/>
      <w:r>
        <w:rPr>
          <w:szCs w:val="28"/>
        </w:rPr>
        <w:t xml:space="preserve"> </w:t>
      </w:r>
      <w:r w:rsidRPr="006D3BE6">
        <w:rPr>
          <w:position w:val="-14"/>
          <w:szCs w:val="28"/>
        </w:rPr>
        <w:object w:dxaOrig="1579" w:dyaOrig="400">
          <v:shape id="_x0000_i1030" type="#_x0000_t75" style="width:78.75pt;height:20.25pt" o:ole="">
            <v:imagedata r:id="rId15" o:title=""/>
          </v:shape>
          <o:OLEObject Type="Embed" ProgID="Equation.DSMT4" ShapeID="_x0000_i1030" DrawAspect="Content" ObjectID="_1738663111" r:id="rId16"/>
        </w:object>
      </w:r>
    </w:p>
    <w:p w:rsidR="00BA1527" w:rsidRDefault="00BA1527" w:rsidP="00BA1527">
      <w:pPr>
        <w:pStyle w:val="a3"/>
        <w:numPr>
          <w:ilvl w:val="0"/>
          <w:numId w:val="3"/>
        </w:numPr>
        <w:spacing w:line="288" w:lineRule="auto"/>
        <w:rPr>
          <w:szCs w:val="28"/>
        </w:rPr>
      </w:pPr>
      <w:r>
        <w:rPr>
          <w:szCs w:val="28"/>
        </w:rPr>
        <w:t xml:space="preserve">Давление перегретого пара </w:t>
      </w:r>
      <w:r w:rsidRPr="00C94A7F">
        <w:rPr>
          <w:position w:val="-14"/>
          <w:szCs w:val="28"/>
        </w:rPr>
        <w:object w:dxaOrig="1740" w:dyaOrig="400">
          <v:shape id="_x0000_i1031" type="#_x0000_t75" style="width:87pt;height:20.25pt" o:ole="">
            <v:imagedata r:id="rId17" o:title=""/>
          </v:shape>
          <o:OLEObject Type="Embed" ProgID="Equation.DSMT4" ShapeID="_x0000_i1031" DrawAspect="Content" ObjectID="_1738663112" r:id="rId18"/>
        </w:object>
      </w:r>
    </w:p>
    <w:p w:rsidR="00BA1527" w:rsidRDefault="00BA1527" w:rsidP="00BA1527">
      <w:pPr>
        <w:pStyle w:val="a3"/>
        <w:numPr>
          <w:ilvl w:val="0"/>
          <w:numId w:val="3"/>
        </w:numPr>
        <w:spacing w:line="288" w:lineRule="auto"/>
        <w:rPr>
          <w:szCs w:val="28"/>
        </w:rPr>
      </w:pPr>
      <w:r>
        <w:rPr>
          <w:szCs w:val="28"/>
        </w:rPr>
        <w:t xml:space="preserve">Температура перегретого пара </w:t>
      </w:r>
      <w:r w:rsidRPr="00C94A7F">
        <w:rPr>
          <w:position w:val="-14"/>
          <w:szCs w:val="28"/>
        </w:rPr>
        <w:object w:dxaOrig="1400" w:dyaOrig="400">
          <v:shape id="_x0000_i1032" type="#_x0000_t75" style="width:69.75pt;height:20.25pt" o:ole="">
            <v:imagedata r:id="rId19" o:title=""/>
          </v:shape>
          <o:OLEObject Type="Embed" ProgID="Equation.DSMT4" ShapeID="_x0000_i1032" DrawAspect="Content" ObjectID="_1738663113" r:id="rId20"/>
        </w:object>
      </w:r>
    </w:p>
    <w:p w:rsidR="00BA1527" w:rsidRDefault="00BA1527" w:rsidP="00BA1527">
      <w:pPr>
        <w:pStyle w:val="a3"/>
        <w:numPr>
          <w:ilvl w:val="0"/>
          <w:numId w:val="3"/>
        </w:numPr>
        <w:spacing w:line="288" w:lineRule="auto"/>
        <w:rPr>
          <w:szCs w:val="28"/>
        </w:rPr>
      </w:pPr>
      <w:r>
        <w:rPr>
          <w:szCs w:val="28"/>
        </w:rPr>
        <w:t xml:space="preserve">Температура питательной воды </w:t>
      </w:r>
      <w:r w:rsidRPr="00C94A7F">
        <w:rPr>
          <w:position w:val="-14"/>
          <w:szCs w:val="28"/>
        </w:rPr>
        <w:object w:dxaOrig="1420" w:dyaOrig="400">
          <v:shape id="_x0000_i1033" type="#_x0000_t75" style="width:71.25pt;height:20.25pt" o:ole="">
            <v:imagedata r:id="rId21" o:title=""/>
          </v:shape>
          <o:OLEObject Type="Embed" ProgID="Equation.DSMT4" ShapeID="_x0000_i1033" DrawAspect="Content" ObjectID="_1738663114" r:id="rId22"/>
        </w:object>
      </w:r>
    </w:p>
    <w:p w:rsidR="00BA1527" w:rsidRDefault="00BA1527" w:rsidP="00BA1527">
      <w:pPr>
        <w:pStyle w:val="a3"/>
        <w:numPr>
          <w:ilvl w:val="0"/>
          <w:numId w:val="3"/>
        </w:numPr>
        <w:spacing w:line="288" w:lineRule="auto"/>
        <w:rPr>
          <w:szCs w:val="28"/>
        </w:rPr>
      </w:pPr>
      <w:r>
        <w:rPr>
          <w:szCs w:val="28"/>
        </w:rPr>
        <w:t xml:space="preserve">КПД котельного агрегата </w:t>
      </w:r>
      <w:r w:rsidRPr="00C94A7F">
        <w:rPr>
          <w:position w:val="-14"/>
          <w:szCs w:val="28"/>
        </w:rPr>
        <w:object w:dxaOrig="1460" w:dyaOrig="400">
          <v:shape id="_x0000_i1034" type="#_x0000_t75" style="width:72.75pt;height:20.25pt" o:ole="">
            <v:imagedata r:id="rId23" o:title=""/>
          </v:shape>
          <o:OLEObject Type="Embed" ProgID="Equation.DSMT4" ShapeID="_x0000_i1034" DrawAspect="Content" ObjectID="_1738663115" r:id="rId24"/>
        </w:object>
      </w:r>
    </w:p>
    <w:p w:rsidR="00BA1527" w:rsidRDefault="00BA1527" w:rsidP="00BA1527">
      <w:pPr>
        <w:pStyle w:val="a3"/>
        <w:numPr>
          <w:ilvl w:val="0"/>
          <w:numId w:val="3"/>
        </w:numPr>
        <w:spacing w:line="288" w:lineRule="auto"/>
        <w:rPr>
          <w:szCs w:val="28"/>
        </w:rPr>
      </w:pPr>
      <w:r>
        <w:rPr>
          <w:szCs w:val="28"/>
        </w:rPr>
        <w:t>Топливо – кузнецкий уголь марки ППМ и марки ССОК</w:t>
      </w:r>
    </w:p>
    <w:p w:rsidR="00BA1527" w:rsidRDefault="00BA1527" w:rsidP="00BA1527">
      <w:pPr>
        <w:pStyle w:val="a3"/>
        <w:numPr>
          <w:ilvl w:val="0"/>
          <w:numId w:val="3"/>
        </w:numPr>
        <w:spacing w:line="288" w:lineRule="auto"/>
        <w:rPr>
          <w:szCs w:val="28"/>
        </w:rPr>
      </w:pPr>
      <w:r>
        <w:rPr>
          <w:szCs w:val="28"/>
        </w:rPr>
        <w:t>Количество котлов – 2 шт.</w: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</w:p>
    <w:p w:rsidR="00BA1527" w:rsidRPr="00C94A7F" w:rsidRDefault="00BA1527" w:rsidP="00BA1527">
      <w:pPr>
        <w:pStyle w:val="a3"/>
        <w:spacing w:line="288" w:lineRule="auto"/>
        <w:ind w:firstLine="720"/>
        <w:rPr>
          <w:i/>
          <w:szCs w:val="28"/>
        </w:rPr>
      </w:pPr>
      <w:r w:rsidRPr="00C94A7F">
        <w:rPr>
          <w:i/>
          <w:szCs w:val="28"/>
        </w:rPr>
        <w:t>Пиковый водогрейный котел</w: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  <w:r>
        <w:rPr>
          <w:szCs w:val="28"/>
        </w:rPr>
        <w:t>Котел КВ-ГМ-35-150</w:t>
      </w:r>
    </w:p>
    <w:p w:rsidR="00BA1527" w:rsidRDefault="00BA1527" w:rsidP="00BA1527">
      <w:pPr>
        <w:pStyle w:val="a3"/>
        <w:numPr>
          <w:ilvl w:val="0"/>
          <w:numId w:val="4"/>
        </w:numPr>
        <w:spacing w:line="288" w:lineRule="auto"/>
        <w:rPr>
          <w:szCs w:val="28"/>
        </w:rPr>
      </w:pPr>
      <w:proofErr w:type="spellStart"/>
      <w:r>
        <w:rPr>
          <w:szCs w:val="28"/>
        </w:rPr>
        <w:t>Теплопроизводительность</w:t>
      </w:r>
      <w:proofErr w:type="spellEnd"/>
      <w:r>
        <w:rPr>
          <w:szCs w:val="28"/>
        </w:rPr>
        <w:t xml:space="preserve"> </w:t>
      </w:r>
      <w:r w:rsidRPr="00C94A7F">
        <w:rPr>
          <w:position w:val="-14"/>
          <w:szCs w:val="28"/>
        </w:rPr>
        <w:object w:dxaOrig="1700" w:dyaOrig="400">
          <v:shape id="_x0000_i1035" type="#_x0000_t75" style="width:84.75pt;height:20.25pt" o:ole="">
            <v:imagedata r:id="rId25" o:title=""/>
          </v:shape>
          <o:OLEObject Type="Embed" ProgID="Equation.DSMT4" ShapeID="_x0000_i1035" DrawAspect="Content" ObjectID="_1738663116" r:id="rId26"/>
        </w:object>
      </w:r>
    </w:p>
    <w:p w:rsidR="00BA1527" w:rsidRDefault="00BA1527" w:rsidP="00BA1527">
      <w:pPr>
        <w:pStyle w:val="a3"/>
        <w:numPr>
          <w:ilvl w:val="0"/>
          <w:numId w:val="4"/>
        </w:numPr>
        <w:spacing w:line="288" w:lineRule="auto"/>
        <w:rPr>
          <w:szCs w:val="28"/>
        </w:rPr>
      </w:pPr>
      <w:r>
        <w:rPr>
          <w:szCs w:val="28"/>
        </w:rPr>
        <w:t xml:space="preserve">Расчетное давление </w:t>
      </w:r>
      <w:r w:rsidRPr="00C94A7F">
        <w:rPr>
          <w:position w:val="-14"/>
          <w:szCs w:val="28"/>
        </w:rPr>
        <w:object w:dxaOrig="1740" w:dyaOrig="400">
          <v:shape id="_x0000_i1036" type="#_x0000_t75" style="width:87pt;height:20.25pt" o:ole="">
            <v:imagedata r:id="rId27" o:title=""/>
          </v:shape>
          <o:OLEObject Type="Embed" ProgID="Equation.DSMT4" ShapeID="_x0000_i1036" DrawAspect="Content" ObjectID="_1738663117" r:id="rId28"/>
        </w:object>
      </w:r>
    </w:p>
    <w:p w:rsidR="00BA1527" w:rsidRDefault="00BA1527" w:rsidP="00BA1527">
      <w:pPr>
        <w:pStyle w:val="a3"/>
        <w:numPr>
          <w:ilvl w:val="0"/>
          <w:numId w:val="4"/>
        </w:numPr>
        <w:spacing w:line="288" w:lineRule="auto"/>
        <w:rPr>
          <w:szCs w:val="28"/>
        </w:rPr>
      </w:pPr>
      <w:r>
        <w:rPr>
          <w:szCs w:val="28"/>
        </w:rPr>
        <w:t xml:space="preserve">Температура воды на входе </w:t>
      </w:r>
      <w:r w:rsidRPr="000E0D68">
        <w:rPr>
          <w:position w:val="-14"/>
          <w:szCs w:val="28"/>
        </w:rPr>
        <w:object w:dxaOrig="1300" w:dyaOrig="400">
          <v:shape id="_x0000_i1037" type="#_x0000_t75" style="width:65.25pt;height:20.25pt" o:ole="">
            <v:imagedata r:id="rId29" o:title=""/>
          </v:shape>
          <o:OLEObject Type="Embed" ProgID="Equation.DSMT4" ShapeID="_x0000_i1037" DrawAspect="Content" ObjectID="_1738663118" r:id="rId30"/>
        </w:object>
      </w:r>
    </w:p>
    <w:p w:rsidR="00BA1527" w:rsidRDefault="00BA1527" w:rsidP="00BA1527">
      <w:pPr>
        <w:pStyle w:val="a3"/>
        <w:numPr>
          <w:ilvl w:val="0"/>
          <w:numId w:val="4"/>
        </w:numPr>
        <w:spacing w:line="288" w:lineRule="auto"/>
        <w:rPr>
          <w:szCs w:val="28"/>
        </w:rPr>
      </w:pPr>
      <w:r>
        <w:rPr>
          <w:szCs w:val="28"/>
        </w:rPr>
        <w:t xml:space="preserve">Температура воды на выходе </w:t>
      </w:r>
      <w:r w:rsidRPr="000E0D68">
        <w:rPr>
          <w:position w:val="-14"/>
          <w:szCs w:val="28"/>
        </w:rPr>
        <w:object w:dxaOrig="1520" w:dyaOrig="400">
          <v:shape id="_x0000_i1038" type="#_x0000_t75" style="width:75.75pt;height:20.25pt" o:ole="">
            <v:imagedata r:id="rId31" o:title=""/>
          </v:shape>
          <o:OLEObject Type="Embed" ProgID="Equation.DSMT4" ShapeID="_x0000_i1038" DrawAspect="Content" ObjectID="_1738663119" r:id="rId32"/>
        </w:object>
      </w:r>
    </w:p>
    <w:p w:rsidR="00BA1527" w:rsidRDefault="00BA1527" w:rsidP="00BA1527">
      <w:pPr>
        <w:pStyle w:val="a3"/>
        <w:numPr>
          <w:ilvl w:val="0"/>
          <w:numId w:val="4"/>
        </w:numPr>
        <w:spacing w:line="288" w:lineRule="auto"/>
        <w:rPr>
          <w:szCs w:val="28"/>
        </w:rPr>
      </w:pPr>
      <w:r>
        <w:rPr>
          <w:szCs w:val="28"/>
        </w:rPr>
        <w:t xml:space="preserve">Расход воды через котел </w:t>
      </w:r>
      <w:r w:rsidRPr="000E0D68">
        <w:rPr>
          <w:position w:val="-14"/>
          <w:szCs w:val="28"/>
        </w:rPr>
        <w:object w:dxaOrig="1680" w:dyaOrig="400">
          <v:shape id="_x0000_i1039" type="#_x0000_t75" style="width:84pt;height:20.25pt" o:ole="">
            <v:imagedata r:id="rId33" o:title=""/>
          </v:shape>
          <o:OLEObject Type="Embed" ProgID="Equation.DSMT4" ShapeID="_x0000_i1039" DrawAspect="Content" ObjectID="_1738663120" r:id="rId34"/>
        </w:object>
      </w:r>
    </w:p>
    <w:p w:rsidR="00BA1527" w:rsidRDefault="00BA1527" w:rsidP="00BA1527">
      <w:pPr>
        <w:pStyle w:val="a3"/>
        <w:numPr>
          <w:ilvl w:val="0"/>
          <w:numId w:val="4"/>
        </w:numPr>
        <w:spacing w:line="288" w:lineRule="auto"/>
        <w:rPr>
          <w:szCs w:val="28"/>
        </w:rPr>
      </w:pPr>
      <w:r>
        <w:rPr>
          <w:szCs w:val="28"/>
        </w:rPr>
        <w:t xml:space="preserve">КПД котла (при работе на газе) </w:t>
      </w:r>
      <w:r w:rsidRPr="000E0D68">
        <w:rPr>
          <w:position w:val="-14"/>
          <w:szCs w:val="28"/>
        </w:rPr>
        <w:object w:dxaOrig="1540" w:dyaOrig="400">
          <v:shape id="_x0000_i1040" type="#_x0000_t75" style="width:77.25pt;height:20.25pt" o:ole="">
            <v:imagedata r:id="rId35" o:title=""/>
          </v:shape>
          <o:OLEObject Type="Embed" ProgID="Equation.DSMT4" ShapeID="_x0000_i1040" DrawAspect="Content" ObjectID="_1738663121" r:id="rId36"/>
        </w:objec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</w:p>
    <w:p w:rsidR="00BA1527" w:rsidRPr="001A715A" w:rsidRDefault="00BA1527" w:rsidP="00BA1527">
      <w:pPr>
        <w:pStyle w:val="a3"/>
        <w:spacing w:line="288" w:lineRule="auto"/>
        <w:ind w:firstLine="720"/>
        <w:rPr>
          <w:szCs w:val="28"/>
        </w:rPr>
      </w:pPr>
    </w:p>
    <w:p w:rsidR="00BA1527" w:rsidRPr="001A715A" w:rsidRDefault="00BA1527" w:rsidP="00BA1527">
      <w:pPr>
        <w:pStyle w:val="a3"/>
        <w:spacing w:line="288" w:lineRule="auto"/>
        <w:ind w:firstLine="720"/>
        <w:rPr>
          <w:szCs w:val="28"/>
        </w:rPr>
      </w:pPr>
    </w:p>
    <w:p w:rsidR="00BA1527" w:rsidRPr="001A715A" w:rsidRDefault="00BA1527" w:rsidP="00BA1527">
      <w:pPr>
        <w:pStyle w:val="a3"/>
        <w:spacing w:line="288" w:lineRule="auto"/>
        <w:ind w:firstLine="720"/>
        <w:rPr>
          <w:szCs w:val="28"/>
        </w:rPr>
      </w:pPr>
    </w:p>
    <w:p w:rsidR="00BA1527" w:rsidRPr="001A715A" w:rsidRDefault="00BA1527" w:rsidP="00BA1527">
      <w:pPr>
        <w:pStyle w:val="a3"/>
        <w:spacing w:line="288" w:lineRule="auto"/>
        <w:ind w:firstLine="720"/>
        <w:rPr>
          <w:szCs w:val="28"/>
        </w:rPr>
      </w:pPr>
    </w:p>
    <w:p w:rsidR="00BA1527" w:rsidRPr="001A715A" w:rsidRDefault="00BA1527" w:rsidP="00BA1527">
      <w:pPr>
        <w:pStyle w:val="a3"/>
        <w:spacing w:line="288" w:lineRule="auto"/>
        <w:ind w:firstLine="720"/>
        <w:rPr>
          <w:szCs w:val="28"/>
        </w:rPr>
      </w:pPr>
    </w:p>
    <w:p w:rsidR="00BA1527" w:rsidRPr="001A715A" w:rsidRDefault="00BA1527" w:rsidP="00BA152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center"/>
        <w:rPr>
          <w:b/>
          <w:sz w:val="28"/>
          <w:szCs w:val="28"/>
        </w:rPr>
      </w:pPr>
      <w:r w:rsidRPr="001A715A">
        <w:rPr>
          <w:b/>
          <w:sz w:val="28"/>
          <w:szCs w:val="28"/>
        </w:rPr>
        <w:t>Составление и описание принципиальной тепловой схемы ТЭЦ</w:t>
      </w:r>
    </w:p>
    <w:p w:rsidR="00BA1527" w:rsidRPr="001A715A" w:rsidRDefault="00BA1527" w:rsidP="00BA1527">
      <w:pPr>
        <w:pStyle w:val="a3"/>
        <w:spacing w:line="288" w:lineRule="auto"/>
        <w:ind w:firstLine="720"/>
        <w:rPr>
          <w:szCs w:val="28"/>
        </w:rPr>
      </w:pP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  <w:r>
        <w:rPr>
          <w:szCs w:val="28"/>
        </w:rPr>
        <w:t>На рисунке 3.1 изображена принципиальная тепловая схема паротурбинной установки с турбиной ПТ-60-90/10.</w: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  <w:r>
        <w:rPr>
          <w:szCs w:val="28"/>
        </w:rPr>
        <w:t>Условные обозначения, используемые на схеме:</w: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  <w:r>
        <w:rPr>
          <w:szCs w:val="28"/>
        </w:rPr>
        <w:t>К – котельный агрегат</w: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  <w:r>
        <w:rPr>
          <w:szCs w:val="28"/>
        </w:rPr>
        <w:t>ЦВД – цилиндр высокого давления</w: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  <w:r>
        <w:rPr>
          <w:szCs w:val="28"/>
        </w:rPr>
        <w:t>ЦНД – цилиндр низкого давления</w: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  <w:r>
        <w:rPr>
          <w:szCs w:val="28"/>
        </w:rPr>
        <w:t>ПНД – подогреватель низкого давления</w: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  <w:r>
        <w:rPr>
          <w:szCs w:val="28"/>
        </w:rPr>
        <w:t>ПВД – подогреватель высокого давления</w: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  <w:r>
        <w:rPr>
          <w:szCs w:val="28"/>
        </w:rPr>
        <w:t>ПС – подогреватель сетевой воды</w: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  <w:r>
        <w:rPr>
          <w:szCs w:val="28"/>
        </w:rPr>
        <w:t>Г – генератор</w: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  <w:r>
        <w:rPr>
          <w:szCs w:val="28"/>
        </w:rPr>
        <w:t>К – конденсатор</w: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  <w:r>
        <w:rPr>
          <w:szCs w:val="28"/>
        </w:rPr>
        <w:t>КН – конденсатный насос</w: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  <w:proofErr w:type="spellStart"/>
      <w:r>
        <w:rPr>
          <w:szCs w:val="28"/>
        </w:rPr>
        <w:t>Дпв</w:t>
      </w:r>
      <w:proofErr w:type="spellEnd"/>
      <w:r>
        <w:rPr>
          <w:szCs w:val="28"/>
        </w:rPr>
        <w:t xml:space="preserve"> – деаэратор питательной воды</w: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  <w:r>
        <w:rPr>
          <w:szCs w:val="28"/>
        </w:rPr>
        <w:t>Дат – деаэратор атмосферный</w: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  <w:r>
        <w:rPr>
          <w:szCs w:val="28"/>
        </w:rPr>
        <w:t>ВД – вакуумный деаэратор</w: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  <w:r>
        <w:rPr>
          <w:szCs w:val="28"/>
        </w:rPr>
        <w:t>ПН – питательный насос</w: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  <w:r>
        <w:rPr>
          <w:szCs w:val="28"/>
        </w:rPr>
        <w:t>РОУ – редукционно-охладительная установка</w: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  <w:r>
        <w:rPr>
          <w:szCs w:val="28"/>
        </w:rPr>
        <w:t>ПВК – пиковый водогрейный котел</w: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  <w:r>
        <w:rPr>
          <w:szCs w:val="28"/>
        </w:rPr>
        <w:t>ТП – тепловой потребитель</w: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  <w:r>
        <w:rPr>
          <w:szCs w:val="28"/>
        </w:rPr>
        <w:t>СН – сетевой насос</w: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  <w:r>
        <w:rPr>
          <w:szCs w:val="28"/>
        </w:rPr>
        <w:t>Р – расширитель непрерывной продувки</w: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  <w:r>
        <w:rPr>
          <w:szCs w:val="28"/>
        </w:rPr>
        <w:t xml:space="preserve">ХВО – </w:t>
      </w:r>
      <w:proofErr w:type="spellStart"/>
      <w:r>
        <w:rPr>
          <w:szCs w:val="28"/>
        </w:rPr>
        <w:t>химводоочистка</w:t>
      </w:r>
      <w:proofErr w:type="spellEnd"/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  <w:r>
        <w:rPr>
          <w:szCs w:val="28"/>
        </w:rPr>
        <w:t>ПХОВ – подогреватель химически очищенной воды</w: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  <w:r>
        <w:rPr>
          <w:szCs w:val="28"/>
        </w:rPr>
        <w:t>ДН – дренажный насос</w: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  <w:r>
        <w:rPr>
          <w:szCs w:val="28"/>
        </w:rPr>
        <w:t>РБ – расширительный бак</w: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  <w:r>
        <w:rPr>
          <w:szCs w:val="28"/>
        </w:rPr>
        <w:t>ПП – промышленное предприятие</w: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  <w:r>
        <w:rPr>
          <w:szCs w:val="28"/>
        </w:rPr>
        <w:t>НОК – насос отработавшего конденсата</w: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  <w:r>
        <w:rPr>
          <w:szCs w:val="28"/>
        </w:rPr>
        <w:t>ОЭ – охладитель эжектора</w: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  <w:r>
        <w:rPr>
          <w:szCs w:val="28"/>
        </w:rPr>
        <w:t>ПУ – паровое уплотнение</w: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</w:p>
    <w:p w:rsidR="00BA1527" w:rsidRPr="00D24531" w:rsidRDefault="00BA1527" w:rsidP="00BA1527">
      <w:pPr>
        <w:pStyle w:val="a3"/>
        <w:spacing w:line="288" w:lineRule="auto"/>
        <w:ind w:firstLine="0"/>
        <w:jc w:val="center"/>
        <w:rPr>
          <w:szCs w:val="28"/>
        </w:rPr>
      </w:pPr>
      <w:r w:rsidRPr="00D24531">
        <w:rPr>
          <w:noProof/>
          <w:szCs w:val="28"/>
          <w:lang w:val="en-US" w:eastAsia="en-US"/>
        </w:rPr>
        <w:drawing>
          <wp:inline distT="0" distB="0" distL="0" distR="0">
            <wp:extent cx="5943600" cy="4829175"/>
            <wp:effectExtent l="0" t="0" r="0" b="9525"/>
            <wp:docPr id="1" name="Рисунок 1" descr="ПТ-60-90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Т-60-90-1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527" w:rsidRPr="00D24531" w:rsidRDefault="00BA1527" w:rsidP="00BA1527">
      <w:pPr>
        <w:pStyle w:val="a3"/>
        <w:spacing w:line="288" w:lineRule="auto"/>
        <w:ind w:firstLine="0"/>
        <w:jc w:val="center"/>
        <w:rPr>
          <w:b/>
          <w:sz w:val="20"/>
        </w:rPr>
      </w:pPr>
      <w:r w:rsidRPr="00D24531">
        <w:rPr>
          <w:b/>
          <w:sz w:val="20"/>
        </w:rPr>
        <w:t>Рис. 3.1. Принципиальная тепловая схема турбоустановки ПТ-60-90/10.</w: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</w:p>
    <w:p w:rsidR="00BA1527" w:rsidRDefault="00BA1527" w:rsidP="00BA1527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Pr="002A3D7B">
        <w:rPr>
          <w:sz w:val="28"/>
          <w:szCs w:val="28"/>
        </w:rPr>
        <w:t xml:space="preserve"> котельн</w:t>
      </w:r>
      <w:r>
        <w:rPr>
          <w:sz w:val="28"/>
          <w:szCs w:val="28"/>
        </w:rPr>
        <w:t>ого</w:t>
      </w:r>
      <w:r w:rsidRPr="002A3D7B">
        <w:rPr>
          <w:sz w:val="28"/>
          <w:szCs w:val="28"/>
        </w:rPr>
        <w:t xml:space="preserve"> агрегат</w:t>
      </w:r>
      <w:r>
        <w:rPr>
          <w:sz w:val="28"/>
          <w:szCs w:val="28"/>
        </w:rPr>
        <w:t>а</w:t>
      </w:r>
      <w:r w:rsidRPr="002A3D7B">
        <w:rPr>
          <w:sz w:val="28"/>
          <w:szCs w:val="28"/>
        </w:rPr>
        <w:t xml:space="preserve"> пар поступает в голову турбины, </w:t>
      </w:r>
      <w:r>
        <w:rPr>
          <w:sz w:val="28"/>
          <w:szCs w:val="28"/>
        </w:rPr>
        <w:t xml:space="preserve">где за счет разности давлений на входе и выходе турбины </w:t>
      </w:r>
      <w:r w:rsidRPr="002A3D7B">
        <w:rPr>
          <w:sz w:val="28"/>
          <w:szCs w:val="28"/>
        </w:rPr>
        <w:t>он расширяется</w:t>
      </w:r>
      <w:r>
        <w:rPr>
          <w:sz w:val="28"/>
          <w:szCs w:val="28"/>
        </w:rPr>
        <w:t>,</w:t>
      </w:r>
      <w:r w:rsidRPr="002A3D7B">
        <w:rPr>
          <w:sz w:val="28"/>
          <w:szCs w:val="28"/>
        </w:rPr>
        <w:t xml:space="preserve"> </w:t>
      </w:r>
      <w:r>
        <w:rPr>
          <w:sz w:val="28"/>
          <w:szCs w:val="28"/>
        </w:rPr>
        <w:t>изменяя свои параметры по ходу движения</w:t>
      </w:r>
      <w:r w:rsidRPr="002A3D7B">
        <w:rPr>
          <w:sz w:val="28"/>
          <w:szCs w:val="28"/>
        </w:rPr>
        <w:t>. Изменение происходит от начальных параметров пара (</w:t>
      </w:r>
      <w:r w:rsidRPr="00CA29BD">
        <w:rPr>
          <w:position w:val="-14"/>
          <w:szCs w:val="28"/>
        </w:rPr>
        <w:object w:dxaOrig="1520" w:dyaOrig="400">
          <v:shape id="_x0000_i1042" type="#_x0000_t75" style="width:75.75pt;height:20.25pt" o:ole="">
            <v:imagedata r:id="rId11" o:title=""/>
          </v:shape>
          <o:OLEObject Type="Embed" ProgID="Equation.DSMT4" ShapeID="_x0000_i1042" DrawAspect="Content" ObjectID="_1738663122" r:id="rId38"/>
        </w:object>
      </w:r>
      <w:r w:rsidRPr="002A3D7B">
        <w:rPr>
          <w:sz w:val="28"/>
          <w:szCs w:val="28"/>
        </w:rPr>
        <w:t>;</w:t>
      </w:r>
      <w:r w:rsidRPr="00CA29BD">
        <w:rPr>
          <w:position w:val="-14"/>
          <w:szCs w:val="28"/>
        </w:rPr>
        <w:object w:dxaOrig="1280" w:dyaOrig="400">
          <v:shape id="_x0000_i1043" type="#_x0000_t75" style="width:63.75pt;height:20.25pt" o:ole="">
            <v:imagedata r:id="rId9" o:title=""/>
          </v:shape>
          <o:OLEObject Type="Embed" ProgID="Equation.DSMT4" ShapeID="_x0000_i1043" DrawAspect="Content" ObjectID="_1738663123" r:id="rId39"/>
        </w:object>
      </w:r>
      <w:r w:rsidRPr="002A3D7B">
        <w:rPr>
          <w:sz w:val="28"/>
          <w:szCs w:val="28"/>
        </w:rPr>
        <w:t>) до давления отработавшего пара (</w:t>
      </w:r>
      <w:r w:rsidRPr="00CA29BD">
        <w:rPr>
          <w:position w:val="-14"/>
          <w:szCs w:val="28"/>
        </w:rPr>
        <w:object w:dxaOrig="1440" w:dyaOrig="400">
          <v:shape id="_x0000_i1044" type="#_x0000_t75" style="width:1in;height:20.25pt" o:ole="">
            <v:imagedata r:id="rId13" o:title=""/>
          </v:shape>
          <o:OLEObject Type="Embed" ProgID="Equation.DSMT4" ShapeID="_x0000_i1044" DrawAspect="Content" ObjectID="_1738663124" r:id="rId40"/>
        </w:object>
      </w:r>
      <w:r w:rsidRPr="002A3D7B">
        <w:rPr>
          <w:sz w:val="28"/>
          <w:szCs w:val="28"/>
        </w:rPr>
        <w:t>). Из 5</w:t>
      </w:r>
      <w:r>
        <w:rPr>
          <w:sz w:val="28"/>
          <w:szCs w:val="28"/>
        </w:rPr>
        <w:t xml:space="preserve"> и 6</w:t>
      </w:r>
      <w:r w:rsidRPr="002A3D7B">
        <w:rPr>
          <w:sz w:val="28"/>
          <w:szCs w:val="28"/>
        </w:rPr>
        <w:t xml:space="preserve"> теплофикационн</w:t>
      </w:r>
      <w:r>
        <w:rPr>
          <w:sz w:val="28"/>
          <w:szCs w:val="28"/>
        </w:rPr>
        <w:t>ых</w:t>
      </w:r>
      <w:r w:rsidRPr="002A3D7B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ов</w:t>
      </w:r>
      <w:r w:rsidRPr="002A3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забирается пар на </w:t>
      </w:r>
      <w:r w:rsidRPr="002A3D7B">
        <w:rPr>
          <w:sz w:val="28"/>
          <w:szCs w:val="28"/>
        </w:rPr>
        <w:t>подогрев сетевой воды</w:t>
      </w:r>
      <w:r>
        <w:rPr>
          <w:sz w:val="28"/>
          <w:szCs w:val="28"/>
        </w:rPr>
        <w:t>, сетевых подогревателей</w:t>
      </w:r>
      <w:r w:rsidRPr="002A3D7B">
        <w:rPr>
          <w:sz w:val="28"/>
          <w:szCs w:val="28"/>
        </w:rPr>
        <w:t xml:space="preserve">. Конденсат из сетевого подогревателя </w:t>
      </w:r>
      <w:r>
        <w:rPr>
          <w:sz w:val="28"/>
          <w:szCs w:val="28"/>
        </w:rPr>
        <w:t>первой ступени дренаж</w:t>
      </w:r>
      <w:r w:rsidRPr="002A3D7B">
        <w:rPr>
          <w:sz w:val="28"/>
          <w:szCs w:val="28"/>
        </w:rPr>
        <w:t xml:space="preserve">ным насосом подается в </w:t>
      </w:r>
      <w:r>
        <w:rPr>
          <w:sz w:val="28"/>
          <w:szCs w:val="28"/>
        </w:rPr>
        <w:t>трубопровод</w:t>
      </w:r>
      <w:r w:rsidRPr="002A3D7B">
        <w:rPr>
          <w:sz w:val="28"/>
          <w:szCs w:val="28"/>
        </w:rPr>
        <w:t xml:space="preserve"> питательной воды</w:t>
      </w:r>
      <w:r>
        <w:rPr>
          <w:sz w:val="28"/>
          <w:szCs w:val="28"/>
        </w:rPr>
        <w:t xml:space="preserve"> низкого давления.</w:t>
      </w:r>
    </w:p>
    <w:p w:rsidR="00BA1527" w:rsidRPr="002A3D7B" w:rsidRDefault="00BA1527" w:rsidP="00BA1527">
      <w:pPr>
        <w:spacing w:line="288" w:lineRule="auto"/>
        <w:ind w:firstLine="720"/>
        <w:jc w:val="both"/>
        <w:rPr>
          <w:sz w:val="28"/>
          <w:szCs w:val="28"/>
        </w:rPr>
      </w:pPr>
      <w:r w:rsidRPr="002A3D7B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работе системы в условиях </w:t>
      </w:r>
      <w:r w:rsidRPr="002A3D7B">
        <w:rPr>
          <w:sz w:val="28"/>
          <w:szCs w:val="28"/>
        </w:rPr>
        <w:t xml:space="preserve">низких температур окружающей среды сетевая вода дополнительно подогревается в пиковом водогрейном </w:t>
      </w:r>
      <w:proofErr w:type="gramStart"/>
      <w:r w:rsidRPr="002A3D7B">
        <w:rPr>
          <w:sz w:val="28"/>
          <w:szCs w:val="28"/>
        </w:rPr>
        <w:t xml:space="preserve">котле, </w:t>
      </w:r>
      <w:r>
        <w:rPr>
          <w:sz w:val="28"/>
          <w:szCs w:val="28"/>
        </w:rPr>
        <w:t xml:space="preserve"> </w:t>
      </w:r>
      <w:r w:rsidRPr="002C02AE">
        <w:rPr>
          <w:sz w:val="28"/>
          <w:szCs w:val="28"/>
        </w:rPr>
        <w:t>который</w:t>
      </w:r>
      <w:proofErr w:type="gramEnd"/>
      <w:r w:rsidRPr="002C02AE">
        <w:rPr>
          <w:sz w:val="28"/>
          <w:szCs w:val="28"/>
        </w:rPr>
        <w:t xml:space="preserve"> восполняет заданную тепловую нагрузку</w:t>
      </w:r>
      <w:r>
        <w:rPr>
          <w:sz w:val="28"/>
          <w:szCs w:val="28"/>
        </w:rPr>
        <w:t>. Ц</w:t>
      </w:r>
      <w:r w:rsidRPr="002A3D7B">
        <w:rPr>
          <w:sz w:val="28"/>
          <w:szCs w:val="28"/>
        </w:rPr>
        <w:t>иркуляцию сетевой воды осуществляет сетевой насос.</w:t>
      </w:r>
    </w:p>
    <w:p w:rsidR="00BA1527" w:rsidRDefault="00BA1527" w:rsidP="00BA1527">
      <w:pPr>
        <w:spacing w:line="288" w:lineRule="auto"/>
        <w:ind w:firstLine="720"/>
        <w:jc w:val="both"/>
        <w:rPr>
          <w:sz w:val="28"/>
          <w:szCs w:val="28"/>
        </w:rPr>
      </w:pPr>
      <w:r w:rsidRPr="002A3D7B">
        <w:rPr>
          <w:sz w:val="28"/>
          <w:szCs w:val="28"/>
        </w:rPr>
        <w:lastRenderedPageBreak/>
        <w:t xml:space="preserve">На валу турбины в установке ТЭЦ находится электрогенератор. </w:t>
      </w:r>
      <w:r>
        <w:rPr>
          <w:sz w:val="28"/>
          <w:szCs w:val="28"/>
        </w:rPr>
        <w:t>И</w:t>
      </w:r>
      <w:r w:rsidRPr="002A3D7B">
        <w:rPr>
          <w:sz w:val="28"/>
          <w:szCs w:val="28"/>
        </w:rPr>
        <w:t xml:space="preserve">з </w:t>
      </w:r>
      <w:r>
        <w:rPr>
          <w:sz w:val="28"/>
          <w:szCs w:val="28"/>
        </w:rPr>
        <w:t>Ц</w:t>
      </w:r>
      <w:r w:rsidRPr="002A3D7B">
        <w:rPr>
          <w:sz w:val="28"/>
          <w:szCs w:val="28"/>
        </w:rPr>
        <w:t xml:space="preserve">ВД турбины </w:t>
      </w:r>
      <w:r>
        <w:rPr>
          <w:sz w:val="28"/>
          <w:szCs w:val="28"/>
        </w:rPr>
        <w:t>производится отбор пара в</w:t>
      </w:r>
      <w:r w:rsidRPr="002A3D7B">
        <w:rPr>
          <w:sz w:val="28"/>
          <w:szCs w:val="28"/>
        </w:rPr>
        <w:t xml:space="preserve"> ПВД и на промышленные нужды из третьего отбора, а </w:t>
      </w:r>
      <w:proofErr w:type="gramStart"/>
      <w:r w:rsidRPr="002A3D7B">
        <w:rPr>
          <w:sz w:val="28"/>
          <w:szCs w:val="28"/>
        </w:rPr>
        <w:t>так же</w:t>
      </w:r>
      <w:proofErr w:type="gramEnd"/>
      <w:r w:rsidRPr="002A3D7B">
        <w:rPr>
          <w:sz w:val="28"/>
          <w:szCs w:val="28"/>
        </w:rPr>
        <w:t xml:space="preserve"> в деаэратор питательной воды. </w:t>
      </w:r>
      <w:r>
        <w:rPr>
          <w:sz w:val="28"/>
          <w:szCs w:val="28"/>
        </w:rPr>
        <w:t>И</w:t>
      </w:r>
      <w:r w:rsidRPr="002A3D7B">
        <w:rPr>
          <w:sz w:val="28"/>
          <w:szCs w:val="28"/>
        </w:rPr>
        <w:t xml:space="preserve">з </w:t>
      </w:r>
      <w:r>
        <w:rPr>
          <w:sz w:val="28"/>
          <w:szCs w:val="28"/>
        </w:rPr>
        <w:t>ЦН</w:t>
      </w:r>
      <w:r w:rsidRPr="002A3D7B">
        <w:rPr>
          <w:sz w:val="28"/>
          <w:szCs w:val="28"/>
        </w:rPr>
        <w:t>Д турбины</w:t>
      </w:r>
      <w:r w:rsidRPr="002C02AE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производится отбор пара в</w:t>
      </w:r>
      <w:r w:rsidRPr="002C02AE">
        <w:rPr>
          <w:sz w:val="28"/>
          <w:szCs w:val="28"/>
        </w:rPr>
        <w:t xml:space="preserve"> ПНД, атмосферный деаэратор и в сетевые подогреватели. </w:t>
      </w:r>
      <w:r>
        <w:rPr>
          <w:sz w:val="28"/>
          <w:szCs w:val="28"/>
        </w:rPr>
        <w:t xml:space="preserve">Конденсат из ПВД </w:t>
      </w:r>
      <w:proofErr w:type="spellStart"/>
      <w:r>
        <w:rPr>
          <w:sz w:val="28"/>
          <w:szCs w:val="28"/>
        </w:rPr>
        <w:t>каскадно</w:t>
      </w:r>
      <w:proofErr w:type="spellEnd"/>
      <w:r>
        <w:rPr>
          <w:sz w:val="28"/>
          <w:szCs w:val="28"/>
        </w:rPr>
        <w:t xml:space="preserve"> сливается в нижние ступени подогревателей высокого давления, а затем направляется в деаэратор питательной воды.</w:t>
      </w:r>
    </w:p>
    <w:p w:rsidR="00BA1527" w:rsidRDefault="00BA1527" w:rsidP="00BA1527">
      <w:pPr>
        <w:spacing w:line="288" w:lineRule="auto"/>
        <w:ind w:firstLine="720"/>
        <w:jc w:val="both"/>
        <w:rPr>
          <w:sz w:val="28"/>
          <w:szCs w:val="28"/>
        </w:rPr>
      </w:pPr>
      <w:r w:rsidRPr="002C02AE">
        <w:rPr>
          <w:sz w:val="28"/>
          <w:szCs w:val="28"/>
        </w:rPr>
        <w:t xml:space="preserve">Отработавший пар из </w:t>
      </w:r>
      <w:r>
        <w:rPr>
          <w:sz w:val="28"/>
          <w:szCs w:val="28"/>
        </w:rPr>
        <w:t>Ц</w:t>
      </w:r>
      <w:r w:rsidRPr="002C02AE">
        <w:rPr>
          <w:sz w:val="28"/>
          <w:szCs w:val="28"/>
        </w:rPr>
        <w:t xml:space="preserve">НД турбины </w:t>
      </w:r>
      <w:r>
        <w:rPr>
          <w:sz w:val="28"/>
          <w:szCs w:val="28"/>
        </w:rPr>
        <w:t>поступает</w:t>
      </w:r>
      <w:r w:rsidRPr="002C0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C02AE">
        <w:rPr>
          <w:sz w:val="28"/>
          <w:szCs w:val="28"/>
        </w:rPr>
        <w:t>конденсатор, где после конденсации, с помощью конденсатного насоса, проход</w:t>
      </w:r>
      <w:r>
        <w:rPr>
          <w:sz w:val="28"/>
          <w:szCs w:val="28"/>
        </w:rPr>
        <w:t>ит</w:t>
      </w:r>
      <w:r w:rsidRPr="002C02AE">
        <w:rPr>
          <w:sz w:val="28"/>
          <w:szCs w:val="28"/>
        </w:rPr>
        <w:t xml:space="preserve"> через </w:t>
      </w:r>
      <w:r>
        <w:rPr>
          <w:sz w:val="28"/>
          <w:szCs w:val="28"/>
        </w:rPr>
        <w:t xml:space="preserve">систему </w:t>
      </w:r>
      <w:r w:rsidRPr="002C02AE">
        <w:rPr>
          <w:sz w:val="28"/>
          <w:szCs w:val="28"/>
        </w:rPr>
        <w:t>ПНД</w:t>
      </w:r>
      <w:r>
        <w:rPr>
          <w:sz w:val="28"/>
          <w:szCs w:val="28"/>
        </w:rPr>
        <w:t>. Конденсат из первого и второго подогревателей низкого давления сливается в РБ, откуда дренажным насосом, вместе с конденсатом из сетевых подогревателей, подмешивается к питательной воде за первым ПНД.</w:t>
      </w:r>
    </w:p>
    <w:p w:rsidR="00BA1527" w:rsidRPr="002C02AE" w:rsidRDefault="00BA1527" w:rsidP="00BA1527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Пройдя систему ПНД, питательная вода</w:t>
      </w:r>
      <w:r w:rsidRPr="002C02AE">
        <w:rPr>
          <w:sz w:val="28"/>
          <w:szCs w:val="28"/>
        </w:rPr>
        <w:t xml:space="preserve"> попадает в деаэратор питательной воды, дальше с помощью питательного насоса проходит через систему ПВД и </w:t>
      </w:r>
      <w:proofErr w:type="gramStart"/>
      <w:r w:rsidRPr="002C02AE">
        <w:rPr>
          <w:sz w:val="28"/>
          <w:szCs w:val="28"/>
        </w:rPr>
        <w:t>попадает  в</w:t>
      </w:r>
      <w:proofErr w:type="gramEnd"/>
      <w:r w:rsidRPr="002C02AE">
        <w:rPr>
          <w:sz w:val="28"/>
          <w:szCs w:val="28"/>
        </w:rPr>
        <w:t xml:space="preserve"> котельный агрегат.</w:t>
      </w:r>
    </w:p>
    <w:p w:rsidR="00BA1527" w:rsidRPr="002C02AE" w:rsidRDefault="00BA1527" w:rsidP="00BA1527">
      <w:pPr>
        <w:spacing w:line="288" w:lineRule="auto"/>
        <w:ind w:firstLine="720"/>
        <w:jc w:val="both"/>
        <w:rPr>
          <w:sz w:val="28"/>
          <w:szCs w:val="28"/>
        </w:rPr>
      </w:pPr>
      <w:r w:rsidRPr="002C02AE">
        <w:rPr>
          <w:sz w:val="28"/>
          <w:szCs w:val="28"/>
        </w:rPr>
        <w:t>В качестве резерва на случай остановки турбины предусмотрена п</w:t>
      </w:r>
      <w:r>
        <w:rPr>
          <w:sz w:val="28"/>
          <w:szCs w:val="28"/>
        </w:rPr>
        <w:t>одач</w:t>
      </w:r>
      <w:r w:rsidRPr="002C02AE">
        <w:rPr>
          <w:sz w:val="28"/>
          <w:szCs w:val="28"/>
        </w:rPr>
        <w:t>а пара на промышленные нужды из котла через редукционно-охладительную установку.</w:t>
      </w:r>
    </w:p>
    <w:p w:rsidR="00BA1527" w:rsidRPr="002C02AE" w:rsidRDefault="00BA1527" w:rsidP="00BA1527">
      <w:pPr>
        <w:spacing w:line="288" w:lineRule="auto"/>
        <w:ind w:firstLine="720"/>
        <w:jc w:val="both"/>
        <w:rPr>
          <w:sz w:val="28"/>
          <w:szCs w:val="28"/>
        </w:rPr>
      </w:pPr>
      <w:r w:rsidRPr="002C02AE">
        <w:rPr>
          <w:sz w:val="28"/>
          <w:szCs w:val="28"/>
        </w:rPr>
        <w:t>Для восполнения утечек в схеме предусмотрена</w:t>
      </w:r>
      <w:r>
        <w:rPr>
          <w:sz w:val="28"/>
          <w:szCs w:val="28"/>
        </w:rPr>
        <w:t xml:space="preserve"> подпитка</w:t>
      </w:r>
      <w:r w:rsidRPr="002C02AE">
        <w:rPr>
          <w:sz w:val="28"/>
          <w:szCs w:val="28"/>
        </w:rPr>
        <w:t xml:space="preserve"> химическ</w:t>
      </w:r>
      <w:r>
        <w:rPr>
          <w:sz w:val="28"/>
          <w:szCs w:val="28"/>
        </w:rPr>
        <w:t>и</w:t>
      </w:r>
      <w:r w:rsidRPr="002C02AE">
        <w:rPr>
          <w:sz w:val="28"/>
          <w:szCs w:val="28"/>
        </w:rPr>
        <w:t xml:space="preserve"> очи</w:t>
      </w:r>
      <w:r>
        <w:rPr>
          <w:sz w:val="28"/>
          <w:szCs w:val="28"/>
        </w:rPr>
        <w:t>щенной</w:t>
      </w:r>
      <w:r w:rsidRPr="002C02AE">
        <w:rPr>
          <w:sz w:val="28"/>
          <w:szCs w:val="28"/>
        </w:rPr>
        <w:t xml:space="preserve"> вод</w:t>
      </w:r>
      <w:r>
        <w:rPr>
          <w:sz w:val="28"/>
          <w:szCs w:val="28"/>
        </w:rPr>
        <w:t>ой</w:t>
      </w:r>
      <w:r w:rsidRPr="002C02AE">
        <w:rPr>
          <w:sz w:val="28"/>
          <w:szCs w:val="28"/>
        </w:rPr>
        <w:t xml:space="preserve"> (ХОВ). </w:t>
      </w:r>
      <w:r>
        <w:rPr>
          <w:sz w:val="28"/>
          <w:szCs w:val="28"/>
        </w:rPr>
        <w:t>П</w:t>
      </w:r>
      <w:r w:rsidRPr="002C02AE">
        <w:rPr>
          <w:sz w:val="28"/>
          <w:szCs w:val="28"/>
        </w:rPr>
        <w:t xml:space="preserve">ройдя через </w:t>
      </w:r>
      <w:r>
        <w:rPr>
          <w:sz w:val="28"/>
          <w:szCs w:val="28"/>
        </w:rPr>
        <w:t>П</w:t>
      </w:r>
      <w:r w:rsidRPr="002C02AE">
        <w:rPr>
          <w:sz w:val="28"/>
          <w:szCs w:val="28"/>
        </w:rPr>
        <w:t>ХОВ</w:t>
      </w:r>
      <w:r>
        <w:rPr>
          <w:sz w:val="28"/>
          <w:szCs w:val="28"/>
        </w:rPr>
        <w:t>, часть х</w:t>
      </w:r>
      <w:r w:rsidRPr="002C02AE">
        <w:rPr>
          <w:sz w:val="28"/>
          <w:szCs w:val="28"/>
        </w:rPr>
        <w:t>имически очищенн</w:t>
      </w:r>
      <w:r>
        <w:rPr>
          <w:sz w:val="28"/>
          <w:szCs w:val="28"/>
        </w:rPr>
        <w:t>ой</w:t>
      </w:r>
      <w:r w:rsidRPr="002C02AE">
        <w:rPr>
          <w:sz w:val="28"/>
          <w:szCs w:val="28"/>
        </w:rPr>
        <w:t xml:space="preserve"> вод</w:t>
      </w:r>
      <w:r>
        <w:rPr>
          <w:sz w:val="28"/>
          <w:szCs w:val="28"/>
        </w:rPr>
        <w:t>ы</w:t>
      </w:r>
      <w:r w:rsidRPr="002C02AE">
        <w:rPr>
          <w:sz w:val="28"/>
          <w:szCs w:val="28"/>
        </w:rPr>
        <w:t xml:space="preserve"> поступает в атмосферный деаэратор,</w:t>
      </w:r>
      <w:r>
        <w:rPr>
          <w:sz w:val="28"/>
          <w:szCs w:val="28"/>
        </w:rPr>
        <w:t xml:space="preserve"> откуда питательным насосом подается в деаэратор питательной воды. Другая часть химически очищенной воды поступает в вакуумный деаэратор, откуда питательным насосом подается в тепловые сети для восполнения утечек и нужд горячего водоснабжения.</w:t>
      </w:r>
    </w:p>
    <w:p w:rsidR="00BA1527" w:rsidRPr="002C02AE" w:rsidRDefault="00BA1527" w:rsidP="00BA1527">
      <w:pPr>
        <w:spacing w:line="288" w:lineRule="auto"/>
        <w:ind w:firstLine="720"/>
        <w:jc w:val="both"/>
        <w:rPr>
          <w:sz w:val="28"/>
          <w:szCs w:val="28"/>
        </w:rPr>
      </w:pPr>
      <w:r w:rsidRPr="002C02AE">
        <w:rPr>
          <w:sz w:val="28"/>
          <w:szCs w:val="28"/>
        </w:rPr>
        <w:t>Для предотвращения загрязнения поверхностей нагрева котла в схеме предусмотрен расширитель непрерывной продувки, в котором</w:t>
      </w:r>
      <w:r>
        <w:rPr>
          <w:sz w:val="28"/>
          <w:szCs w:val="28"/>
        </w:rPr>
        <w:t xml:space="preserve"> вследствие меньшего давления </w:t>
      </w:r>
      <w:r w:rsidRPr="002C02AE">
        <w:rPr>
          <w:sz w:val="28"/>
          <w:szCs w:val="28"/>
        </w:rPr>
        <w:t xml:space="preserve">происходит </w:t>
      </w:r>
      <w:r>
        <w:rPr>
          <w:sz w:val="28"/>
          <w:szCs w:val="28"/>
        </w:rPr>
        <w:t xml:space="preserve">вскипание продувочной воды и </w:t>
      </w:r>
      <w:r w:rsidRPr="002C02AE">
        <w:rPr>
          <w:sz w:val="28"/>
          <w:szCs w:val="28"/>
        </w:rPr>
        <w:t>сепарация</w:t>
      </w:r>
      <w:r>
        <w:rPr>
          <w:sz w:val="28"/>
          <w:szCs w:val="28"/>
        </w:rPr>
        <w:t xml:space="preserve"> образующегося</w:t>
      </w:r>
      <w:r w:rsidRPr="002C02AE">
        <w:rPr>
          <w:sz w:val="28"/>
          <w:szCs w:val="28"/>
        </w:rPr>
        <w:t xml:space="preserve"> пара, в результате чего пар попадает в деаэратор питательной воды, а шламовая вода, пройдя через ПХОВ, сбрасывается в канализационную систему.</w:t>
      </w: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</w:p>
    <w:p w:rsidR="00BA1527" w:rsidRDefault="00BA1527" w:rsidP="00BA1527">
      <w:pPr>
        <w:pStyle w:val="a3"/>
        <w:spacing w:line="288" w:lineRule="auto"/>
        <w:ind w:firstLine="720"/>
        <w:rPr>
          <w:szCs w:val="28"/>
        </w:rPr>
      </w:pPr>
    </w:p>
    <w:p w:rsidR="005F23B9" w:rsidRDefault="00BA1527">
      <w:bookmarkStart w:id="0" w:name="_GoBack"/>
      <w:bookmarkEnd w:id="0"/>
    </w:p>
    <w:sectPr w:rsidR="005F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40B"/>
    <w:multiLevelType w:val="multilevel"/>
    <w:tmpl w:val="6BD673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0"/>
        </w:tabs>
        <w:ind w:left="4140" w:hanging="2160"/>
      </w:pPr>
      <w:rPr>
        <w:rFonts w:hint="default"/>
      </w:rPr>
    </w:lvl>
  </w:abstractNum>
  <w:abstractNum w:abstractNumId="1" w15:restartNumberingAfterBreak="0">
    <w:nsid w:val="27ED7071"/>
    <w:multiLevelType w:val="hybridMultilevel"/>
    <w:tmpl w:val="0A4A1F52"/>
    <w:lvl w:ilvl="0" w:tplc="5344B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3C23C3"/>
    <w:multiLevelType w:val="hybridMultilevel"/>
    <w:tmpl w:val="A4BA1750"/>
    <w:lvl w:ilvl="0" w:tplc="A2E0FA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FC36B8E"/>
    <w:multiLevelType w:val="hybridMultilevel"/>
    <w:tmpl w:val="80DAC9C2"/>
    <w:lvl w:ilvl="0" w:tplc="D6F4D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27"/>
    <w:rsid w:val="0010510E"/>
    <w:rsid w:val="003E289B"/>
    <w:rsid w:val="00BA1527"/>
    <w:rsid w:val="00FB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36FD"/>
  <w15:chartTrackingRefBased/>
  <w15:docId w15:val="{CFBE3FB2-7AAE-4DF8-B773-CBD059F9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152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A1527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png"/><Relationship Id="rId40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1</cp:revision>
  <dcterms:created xsi:type="dcterms:W3CDTF">2023-02-23T11:11:00Z</dcterms:created>
  <dcterms:modified xsi:type="dcterms:W3CDTF">2023-02-23T11:11:00Z</dcterms:modified>
</cp:coreProperties>
</file>