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EA" w:rsidRPr="00BD65A2" w:rsidRDefault="00DF6ABD" w:rsidP="00DF6AB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6A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Практичне завдання 5. </w:t>
      </w:r>
      <w:r w:rsidRPr="00BD65A2">
        <w:rPr>
          <w:rFonts w:ascii="Times New Roman" w:hAnsi="Times New Roman" w:cs="Times New Roman"/>
          <w:b/>
          <w:sz w:val="24"/>
          <w:szCs w:val="24"/>
          <w:lang w:val="uk-UA"/>
        </w:rPr>
        <w:t>Визначення річної еквівалентної дози</w:t>
      </w:r>
      <w:r w:rsidRPr="00DF6A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D65A2">
        <w:rPr>
          <w:rFonts w:ascii="Times New Roman" w:hAnsi="Times New Roman" w:cs="Times New Roman"/>
          <w:b/>
          <w:sz w:val="24"/>
          <w:szCs w:val="24"/>
          <w:lang w:val="uk-UA"/>
        </w:rPr>
        <w:t>випромінювання.</w:t>
      </w:r>
      <w:r w:rsidR="00BD65A2" w:rsidRPr="00BD65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Тестування будівельних матеріалів на відповідність радіаційним нормам</w:t>
      </w:r>
    </w:p>
    <w:p w:rsidR="00DF6ABD" w:rsidRPr="00BD65A2" w:rsidRDefault="00DF6ABD" w:rsidP="00DF6AB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ABD" w:rsidRPr="00BD65A2" w:rsidRDefault="00DF6ABD" w:rsidP="00DF6AB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6ABD" w:rsidRPr="00DF6ABD" w:rsidRDefault="00DF6ABD" w:rsidP="00DF6ABD">
      <w:pPr>
        <w:ind w:right="-64"/>
        <w:jc w:val="both"/>
        <w:rPr>
          <w:color w:val="000000" w:themeColor="text1"/>
          <w:sz w:val="28"/>
          <w:szCs w:val="28"/>
          <w:lang w:val="ru-RU"/>
        </w:rPr>
      </w:pPr>
      <w:r w:rsidRPr="00BD65A2">
        <w:rPr>
          <w:color w:val="000000" w:themeColor="text1"/>
          <w:sz w:val="28"/>
          <w:szCs w:val="28"/>
          <w:lang w:val="uk-UA"/>
        </w:rPr>
        <w:t xml:space="preserve">     </w:t>
      </w:r>
      <w:r w:rsidRPr="00DF6ABD">
        <w:rPr>
          <w:color w:val="000000" w:themeColor="text1"/>
          <w:sz w:val="28"/>
          <w:szCs w:val="28"/>
          <w:lang w:val="ru-RU"/>
        </w:rPr>
        <w:t xml:space="preserve">На персонал </w:t>
      </w:r>
      <w:proofErr w:type="spellStart"/>
      <w:proofErr w:type="gramStart"/>
      <w:r w:rsidRPr="00DF6ABD">
        <w:rPr>
          <w:color w:val="000000" w:themeColor="text1"/>
          <w:sz w:val="28"/>
          <w:szCs w:val="28"/>
          <w:lang w:val="ru-RU"/>
        </w:rPr>
        <w:t>підприємства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 протягом</w:t>
      </w:r>
      <w:proofErr w:type="gramEnd"/>
      <w:r w:rsidRPr="00DF6ABD">
        <w:rPr>
          <w:color w:val="000000" w:themeColor="text1"/>
          <w:sz w:val="28"/>
          <w:szCs w:val="28"/>
          <w:lang w:val="ru-RU"/>
        </w:rPr>
        <w:t xml:space="preserve">  </w:t>
      </w:r>
      <w:r w:rsidRPr="00A707CA">
        <w:rPr>
          <w:color w:val="000000" w:themeColor="text1"/>
          <w:sz w:val="28"/>
          <w:szCs w:val="28"/>
        </w:rPr>
        <w:t>t</w:t>
      </w:r>
      <w:r w:rsidRPr="00DF6ABD">
        <w:rPr>
          <w:color w:val="000000" w:themeColor="text1"/>
          <w:sz w:val="28"/>
          <w:szCs w:val="28"/>
          <w:lang w:val="ru-RU"/>
        </w:rPr>
        <w:t xml:space="preserve">  годин в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рік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впливає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гамма-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випромінювання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потужністю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експозиційної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дози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 </w:t>
      </w:r>
      <w:r w:rsidRPr="00A707CA">
        <w:rPr>
          <w:color w:val="000000" w:themeColor="text1"/>
          <w:sz w:val="28"/>
          <w:szCs w:val="28"/>
        </w:rPr>
        <w:t>W</w:t>
      </w:r>
      <w:r w:rsidRPr="00DF6ABD">
        <w:rPr>
          <w:color w:val="000000" w:themeColor="text1"/>
          <w:sz w:val="28"/>
          <w:szCs w:val="28"/>
          <w:lang w:val="ru-RU"/>
        </w:rPr>
        <w:t xml:space="preserve">  і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нейтронне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теплове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)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випромінювання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потужністю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поглиненої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дози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Р.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Поглинена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доза альфа-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випромінювання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місяць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- </w:t>
      </w:r>
      <w:r w:rsidRPr="00A707CA">
        <w:rPr>
          <w:color w:val="000000" w:themeColor="text1"/>
          <w:sz w:val="28"/>
          <w:szCs w:val="28"/>
        </w:rPr>
        <w:t>D</w:t>
      </w:r>
      <w:r w:rsidRPr="00DF6ABD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Визначити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річну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еквівалентну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дозу і </w:t>
      </w:r>
      <w:proofErr w:type="spellStart"/>
      <w:r w:rsidRPr="00DF6ABD">
        <w:rPr>
          <w:color w:val="000000" w:themeColor="text1"/>
          <w:sz w:val="28"/>
          <w:szCs w:val="28"/>
          <w:lang w:val="ru-RU"/>
        </w:rPr>
        <w:t>порівняти</w:t>
      </w:r>
      <w:proofErr w:type="spellEnd"/>
      <w:r w:rsidRPr="00DF6ABD">
        <w:rPr>
          <w:color w:val="000000" w:themeColor="text1"/>
          <w:sz w:val="28"/>
          <w:szCs w:val="28"/>
          <w:lang w:val="ru-RU"/>
        </w:rPr>
        <w:t xml:space="preserve"> з допустимою.</w:t>
      </w:r>
    </w:p>
    <w:p w:rsidR="00DF6ABD" w:rsidRPr="00DF6ABD" w:rsidRDefault="00DF6ABD" w:rsidP="00DF6ABD">
      <w:pPr>
        <w:ind w:right="-64"/>
        <w:jc w:val="both"/>
        <w:rPr>
          <w:color w:val="000000" w:themeColor="text1"/>
          <w:sz w:val="28"/>
          <w:szCs w:val="28"/>
          <w:lang w:val="ru-RU"/>
        </w:rPr>
      </w:pPr>
    </w:p>
    <w:p w:rsidR="00DF6ABD" w:rsidRPr="00DF6ABD" w:rsidRDefault="00DF6ABD" w:rsidP="00DF6ABD">
      <w:pPr>
        <w:ind w:right="-64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51"/>
        <w:gridCol w:w="1951"/>
        <w:gridCol w:w="1951"/>
        <w:gridCol w:w="1951"/>
      </w:tblGrid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№ </w:t>
            </w:r>
            <w:proofErr w:type="spellStart"/>
            <w:r w:rsidRPr="00A707CA">
              <w:rPr>
                <w:sz w:val="28"/>
                <w:szCs w:val="28"/>
              </w:rPr>
              <w:t>вар</w:t>
            </w:r>
            <w:proofErr w:type="spellEnd"/>
            <w:r w:rsidRPr="00A707CA">
              <w:rPr>
                <w:sz w:val="28"/>
                <w:szCs w:val="28"/>
              </w:rPr>
              <w:t xml:space="preserve">.      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t , </w:t>
            </w:r>
            <w:proofErr w:type="spellStart"/>
            <w:r w:rsidRPr="00A707CA">
              <w:rPr>
                <w:sz w:val="28"/>
                <w:szCs w:val="28"/>
              </w:rPr>
              <w:t>год</w:t>
            </w:r>
            <w:proofErr w:type="spellEnd"/>
            <w:r w:rsidRPr="00A707CA">
              <w:rPr>
                <w:sz w:val="28"/>
                <w:szCs w:val="28"/>
              </w:rPr>
              <w:t>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 xml:space="preserve"> </w:t>
            </w:r>
            <w:r w:rsidRPr="00A707CA">
              <w:rPr>
                <w:sz w:val="28"/>
                <w:szCs w:val="28"/>
              </w:rPr>
              <w:t xml:space="preserve">W , </w:t>
            </w:r>
            <w:proofErr w:type="spellStart"/>
            <w:r w:rsidRPr="00A707CA">
              <w:rPr>
                <w:sz w:val="28"/>
                <w:szCs w:val="28"/>
              </w:rPr>
              <w:t>мкР</w:t>
            </w:r>
            <w:proofErr w:type="spellEnd"/>
            <w:r w:rsidRPr="00A707CA">
              <w:rPr>
                <w:sz w:val="28"/>
                <w:szCs w:val="28"/>
              </w:rPr>
              <w:t>/</w:t>
            </w:r>
            <w:proofErr w:type="spellStart"/>
            <w:r w:rsidRPr="00A707CA">
              <w:rPr>
                <w:sz w:val="28"/>
                <w:szCs w:val="28"/>
              </w:rPr>
              <w:t>год</w:t>
            </w:r>
            <w:proofErr w:type="spellEnd"/>
            <w:r w:rsidRPr="00A707CA">
              <w:rPr>
                <w:sz w:val="28"/>
                <w:szCs w:val="28"/>
              </w:rPr>
              <w:t>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Р, </w:t>
            </w:r>
            <w:proofErr w:type="spellStart"/>
            <w:r w:rsidRPr="00A707CA">
              <w:rPr>
                <w:sz w:val="28"/>
                <w:szCs w:val="28"/>
              </w:rPr>
              <w:t>мкВт</w:t>
            </w:r>
            <w:proofErr w:type="spellEnd"/>
            <w:r w:rsidRPr="00A707CA">
              <w:rPr>
                <w:sz w:val="28"/>
                <w:szCs w:val="28"/>
              </w:rPr>
              <w:t>/</w:t>
            </w:r>
            <w:proofErr w:type="spellStart"/>
            <w:r w:rsidRPr="00A707CA">
              <w:rPr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 xml:space="preserve"> </w:t>
            </w:r>
            <w:r w:rsidRPr="00A707CA">
              <w:rPr>
                <w:sz w:val="28"/>
                <w:szCs w:val="28"/>
              </w:rPr>
              <w:t xml:space="preserve">D ,  </w:t>
            </w:r>
            <w:proofErr w:type="spellStart"/>
            <w:r w:rsidRPr="00A707CA">
              <w:rPr>
                <w:sz w:val="28"/>
                <w:szCs w:val="28"/>
              </w:rPr>
              <w:t>рад</w:t>
            </w:r>
            <w:proofErr w:type="spellEnd"/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 xml:space="preserve">     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>1000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>200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 xml:space="preserve"> 0,01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>0.02</w:t>
            </w:r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 xml:space="preserve">     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>800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>500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 xml:space="preserve"> 0,02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>0.015</w:t>
            </w:r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 xml:space="preserve">     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>1200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>700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 xml:space="preserve"> 0,015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  <w:lang w:val="ru-RU"/>
              </w:rPr>
              <w:t>0,</w:t>
            </w:r>
            <w:r w:rsidRPr="00A707CA">
              <w:rPr>
                <w:sz w:val="28"/>
                <w:szCs w:val="28"/>
              </w:rPr>
              <w:t>035</w:t>
            </w:r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500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1000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0.007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0,012</w:t>
            </w:r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2000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800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0,012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0,004</w:t>
            </w:r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750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300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0,013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0,022</w:t>
            </w:r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    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900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750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0,014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0,006</w:t>
            </w:r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1100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2500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0,009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0,01</w:t>
            </w:r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1250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100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0,05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0,001</w:t>
            </w:r>
          </w:p>
        </w:tc>
      </w:tr>
      <w:tr w:rsidR="00DF6ABD" w:rsidRPr="00A707CA" w:rsidTr="005710F4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   10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400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330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 xml:space="preserve"> 0,002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ABD" w:rsidRPr="00A707CA" w:rsidRDefault="00DF6ABD" w:rsidP="005710F4">
            <w:pPr>
              <w:ind w:right="-64"/>
              <w:rPr>
                <w:sz w:val="28"/>
                <w:szCs w:val="28"/>
              </w:rPr>
            </w:pPr>
            <w:r w:rsidRPr="00A707CA">
              <w:rPr>
                <w:sz w:val="28"/>
                <w:szCs w:val="28"/>
              </w:rPr>
              <w:t>0,06</w:t>
            </w:r>
          </w:p>
        </w:tc>
      </w:tr>
    </w:tbl>
    <w:p w:rsidR="00DF6ABD" w:rsidRPr="00A707CA" w:rsidRDefault="00DF6ABD" w:rsidP="00DF6ABD">
      <w:pPr>
        <w:ind w:right="-64"/>
        <w:rPr>
          <w:sz w:val="28"/>
          <w:szCs w:val="28"/>
        </w:rPr>
      </w:pPr>
      <w:r w:rsidRPr="00A707CA">
        <w:rPr>
          <w:sz w:val="28"/>
          <w:szCs w:val="28"/>
        </w:rPr>
        <w:t xml:space="preserve">   </w:t>
      </w:r>
    </w:p>
    <w:p w:rsidR="00BD65A2" w:rsidRPr="00A707CA" w:rsidRDefault="00BD65A2" w:rsidP="00BD65A2">
      <w:pPr>
        <w:ind w:right="-64"/>
        <w:rPr>
          <w:sz w:val="28"/>
          <w:szCs w:val="28"/>
        </w:rPr>
      </w:pPr>
      <w:r w:rsidRPr="00A707C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ЗАДАЧА 2</w:t>
      </w:r>
    </w:p>
    <w:p w:rsidR="00BD65A2" w:rsidRPr="00BD65A2" w:rsidRDefault="00BD65A2" w:rsidP="00BD65A2">
      <w:pPr>
        <w:rPr>
          <w:i/>
          <w:sz w:val="28"/>
          <w:szCs w:val="28"/>
          <w:lang w:val="ru-RU"/>
        </w:rPr>
      </w:pPr>
      <w:r w:rsidRPr="00BD65A2">
        <w:rPr>
          <w:sz w:val="28"/>
          <w:szCs w:val="28"/>
          <w:lang w:val="ru-RU"/>
        </w:rPr>
        <w:t xml:space="preserve">Перевірити на </w:t>
      </w:r>
      <w:proofErr w:type="spellStart"/>
      <w:r w:rsidRPr="00BD65A2">
        <w:rPr>
          <w:sz w:val="28"/>
          <w:szCs w:val="28"/>
          <w:lang w:val="ru-RU"/>
        </w:rPr>
        <w:t>відповідність</w:t>
      </w:r>
      <w:proofErr w:type="spellEnd"/>
      <w:r w:rsidRPr="00BD65A2">
        <w:rPr>
          <w:sz w:val="28"/>
          <w:szCs w:val="28"/>
          <w:lang w:val="ru-RU"/>
        </w:rPr>
        <w:t xml:space="preserve"> </w:t>
      </w:r>
      <w:proofErr w:type="spellStart"/>
      <w:r w:rsidRPr="00BD65A2">
        <w:rPr>
          <w:sz w:val="28"/>
          <w:szCs w:val="28"/>
          <w:lang w:val="ru-RU"/>
        </w:rPr>
        <w:t>радіаційним</w:t>
      </w:r>
      <w:proofErr w:type="spellEnd"/>
      <w:r w:rsidRPr="00BD65A2">
        <w:rPr>
          <w:sz w:val="28"/>
          <w:szCs w:val="28"/>
          <w:lang w:val="ru-RU"/>
        </w:rPr>
        <w:t xml:space="preserve"> нормам </w:t>
      </w:r>
      <w:proofErr w:type="spellStart"/>
      <w:r w:rsidRPr="00BD65A2">
        <w:rPr>
          <w:sz w:val="28"/>
          <w:szCs w:val="28"/>
          <w:lang w:val="ru-RU"/>
        </w:rPr>
        <w:t>виробів</w:t>
      </w:r>
      <w:proofErr w:type="spellEnd"/>
      <w:r w:rsidRPr="00BD65A2">
        <w:rPr>
          <w:sz w:val="28"/>
          <w:szCs w:val="28"/>
          <w:lang w:val="ru-RU"/>
        </w:rPr>
        <w:t xml:space="preserve"> з </w:t>
      </w:r>
      <w:proofErr w:type="spellStart"/>
      <w:r w:rsidRPr="00BD65A2">
        <w:rPr>
          <w:sz w:val="28"/>
          <w:szCs w:val="28"/>
          <w:lang w:val="ru-RU"/>
        </w:rPr>
        <w:t>порцеляни</w:t>
      </w:r>
      <w:proofErr w:type="spellEnd"/>
      <w:r w:rsidRPr="00BD65A2">
        <w:rPr>
          <w:sz w:val="28"/>
          <w:szCs w:val="28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1823"/>
        <w:gridCol w:w="1165"/>
        <w:gridCol w:w="1082"/>
        <w:gridCol w:w="917"/>
      </w:tblGrid>
      <w:tr w:rsidR="00BD65A2" w:rsidRPr="00A707CA" w:rsidTr="005710F4">
        <w:tc>
          <w:tcPr>
            <w:tcW w:w="0" w:type="auto"/>
            <w:vMerge w:val="restart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№ варіанту</w:t>
            </w:r>
          </w:p>
        </w:tc>
        <w:tc>
          <w:tcPr>
            <w:tcW w:w="0" w:type="auto"/>
            <w:vMerge w:val="restart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Маса виробу,</w:t>
            </w:r>
          </w:p>
          <w:p w:rsidR="00BD65A2" w:rsidRPr="00A707CA" w:rsidRDefault="00BD65A2" w:rsidP="005710F4">
            <w:pPr>
              <w:rPr>
                <w:i/>
              </w:rPr>
            </w:pPr>
            <w:r w:rsidRPr="00A707CA">
              <w:t>г</w:t>
            </w:r>
          </w:p>
        </w:tc>
        <w:tc>
          <w:tcPr>
            <w:tcW w:w="0" w:type="auto"/>
            <w:gridSpan w:val="3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 xml:space="preserve">Вміст радіонуклідів, </w:t>
            </w:r>
            <w:proofErr w:type="spellStart"/>
            <w:r w:rsidRPr="00A707CA">
              <w:t>мкг</w:t>
            </w:r>
            <w:proofErr w:type="spellEnd"/>
          </w:p>
        </w:tc>
      </w:tr>
      <w:tr w:rsidR="00BD65A2" w:rsidRPr="00A707CA" w:rsidTr="005710F4">
        <w:tc>
          <w:tcPr>
            <w:tcW w:w="0" w:type="auto"/>
            <w:vMerge/>
          </w:tcPr>
          <w:p w:rsidR="00BD65A2" w:rsidRPr="00A707CA" w:rsidRDefault="00BD65A2" w:rsidP="005710F4">
            <w:pPr>
              <w:rPr>
                <w:i/>
              </w:rPr>
            </w:pPr>
          </w:p>
        </w:tc>
        <w:tc>
          <w:tcPr>
            <w:tcW w:w="0" w:type="auto"/>
            <w:vMerge/>
          </w:tcPr>
          <w:p w:rsidR="00BD65A2" w:rsidRPr="00A707CA" w:rsidRDefault="00BD65A2" w:rsidP="005710F4">
            <w:pPr>
              <w:rPr>
                <w:i/>
                <w:vertAlign w:val="superscript"/>
              </w:rPr>
            </w:pP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rPr>
                <w:vertAlign w:val="superscript"/>
              </w:rPr>
              <w:t>226</w:t>
            </w:r>
            <w:r w:rsidRPr="00A707CA">
              <w:t>Ra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rPr>
                <w:vertAlign w:val="superscript"/>
              </w:rPr>
              <w:t>232</w:t>
            </w:r>
            <w:r w:rsidRPr="00A707CA">
              <w:t>Th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rPr>
                <w:vertAlign w:val="superscript"/>
              </w:rPr>
              <w:t>40</w:t>
            </w:r>
            <w:r w:rsidRPr="00A707CA">
              <w:t>K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2500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0,05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3700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1300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lastRenderedPageBreak/>
              <w:t>2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940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0,003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23000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4750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3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1560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0,01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12300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3800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4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35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vertAlign w:val="superscript"/>
                <w:lang w:val="ru-RU"/>
              </w:rPr>
            </w:pPr>
            <w:r w:rsidRPr="00A707CA">
              <w:rPr>
                <w:lang w:val="ru-RU"/>
              </w:rPr>
              <w:t>10</w:t>
            </w:r>
            <w:r w:rsidRPr="00A707CA">
              <w:rPr>
                <w:vertAlign w:val="superscript"/>
                <w:lang w:val="ru-RU"/>
              </w:rPr>
              <w:t>-4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1000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200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vertAlign w:val="superscript"/>
                <w:lang w:val="ru-RU"/>
              </w:rPr>
            </w:pPr>
            <w:r w:rsidRPr="00A707CA">
              <w:rPr>
                <w:lang w:val="ru-RU"/>
              </w:rPr>
              <w:t>5·10</w:t>
            </w:r>
            <w:r w:rsidRPr="00A707CA">
              <w:rPr>
                <w:vertAlign w:val="superscript"/>
                <w:lang w:val="ru-RU"/>
              </w:rPr>
              <w:t>-5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500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80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6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360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0,001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7200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1100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7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770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0,0025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15000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2500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8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430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0,0012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8100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1300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9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130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vertAlign w:val="superscript"/>
                <w:lang w:val="ru-RU"/>
              </w:rPr>
            </w:pPr>
            <w:r w:rsidRPr="00A707CA">
              <w:rPr>
                <w:lang w:val="ru-RU"/>
              </w:rPr>
              <w:t>3·10</w:t>
            </w:r>
            <w:r w:rsidRPr="00A707CA">
              <w:rPr>
                <w:vertAlign w:val="superscript"/>
                <w:lang w:val="ru-RU"/>
              </w:rPr>
              <w:t>-4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2700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950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170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vertAlign w:val="superscript"/>
                <w:lang w:val="ru-RU"/>
              </w:rPr>
            </w:pPr>
            <w:r w:rsidRPr="00A707CA">
              <w:rPr>
                <w:lang w:val="ru-RU"/>
              </w:rPr>
              <w:t>7·10</w:t>
            </w:r>
            <w:r w:rsidRPr="00A707CA">
              <w:rPr>
                <w:vertAlign w:val="superscript"/>
                <w:lang w:val="ru-RU"/>
              </w:rPr>
              <w:t>-4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3300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1000</w:t>
            </w:r>
          </w:p>
        </w:tc>
      </w:tr>
    </w:tbl>
    <w:p w:rsidR="00BD65A2" w:rsidRDefault="00BD65A2" w:rsidP="00BD65A2">
      <w:pPr>
        <w:rPr>
          <w:sz w:val="28"/>
          <w:szCs w:val="28"/>
          <w:lang w:val="ru-RU"/>
        </w:rPr>
      </w:pPr>
      <w:r w:rsidRPr="00A707CA"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                        </w:t>
      </w:r>
    </w:p>
    <w:p w:rsidR="00BD65A2" w:rsidRPr="00A707CA" w:rsidRDefault="00BD65A2" w:rsidP="00BD65A2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ЗАДАЧА 3</w:t>
      </w:r>
    </w:p>
    <w:p w:rsidR="00BD65A2" w:rsidRPr="00BD65A2" w:rsidRDefault="00BD65A2" w:rsidP="00BD65A2">
      <w:pPr>
        <w:rPr>
          <w:i/>
          <w:sz w:val="28"/>
          <w:szCs w:val="28"/>
          <w:lang w:val="ru-RU"/>
        </w:rPr>
      </w:pPr>
      <w:r w:rsidRPr="00BD65A2">
        <w:rPr>
          <w:sz w:val="28"/>
          <w:szCs w:val="28"/>
          <w:lang w:val="ru-RU"/>
        </w:rPr>
        <w:t xml:space="preserve">Перевірити </w:t>
      </w:r>
      <w:proofErr w:type="spellStart"/>
      <w:r w:rsidRPr="00BD65A2">
        <w:rPr>
          <w:sz w:val="28"/>
          <w:szCs w:val="28"/>
          <w:lang w:val="ru-RU"/>
        </w:rPr>
        <w:t>будівельні</w:t>
      </w:r>
      <w:proofErr w:type="spellEnd"/>
      <w:r w:rsidRPr="00BD65A2">
        <w:rPr>
          <w:sz w:val="28"/>
          <w:szCs w:val="28"/>
          <w:lang w:val="ru-RU"/>
        </w:rPr>
        <w:t xml:space="preserve"> </w:t>
      </w:r>
      <w:proofErr w:type="spellStart"/>
      <w:r w:rsidRPr="00BD65A2">
        <w:rPr>
          <w:sz w:val="28"/>
          <w:szCs w:val="28"/>
          <w:lang w:val="ru-RU"/>
        </w:rPr>
        <w:t>матеріали</w:t>
      </w:r>
      <w:proofErr w:type="spellEnd"/>
      <w:r w:rsidRPr="00BD65A2">
        <w:rPr>
          <w:sz w:val="28"/>
          <w:szCs w:val="28"/>
          <w:lang w:val="ru-RU"/>
        </w:rPr>
        <w:t xml:space="preserve"> на </w:t>
      </w:r>
      <w:proofErr w:type="spellStart"/>
      <w:r w:rsidRPr="00BD65A2">
        <w:rPr>
          <w:sz w:val="28"/>
          <w:szCs w:val="28"/>
          <w:lang w:val="ru-RU"/>
        </w:rPr>
        <w:t>відповідність</w:t>
      </w:r>
      <w:proofErr w:type="spellEnd"/>
      <w:r w:rsidRPr="00BD65A2">
        <w:rPr>
          <w:sz w:val="28"/>
          <w:szCs w:val="28"/>
          <w:lang w:val="ru-RU"/>
        </w:rPr>
        <w:t xml:space="preserve"> </w:t>
      </w:r>
      <w:proofErr w:type="spellStart"/>
      <w:r w:rsidRPr="00BD65A2">
        <w:rPr>
          <w:sz w:val="28"/>
          <w:szCs w:val="28"/>
          <w:lang w:val="ru-RU"/>
        </w:rPr>
        <w:t>радіаційним</w:t>
      </w:r>
      <w:proofErr w:type="spellEnd"/>
      <w:r w:rsidRPr="00BD65A2">
        <w:rPr>
          <w:sz w:val="28"/>
          <w:szCs w:val="28"/>
          <w:lang w:val="ru-RU"/>
        </w:rPr>
        <w:t xml:space="preserve"> нормам і </w:t>
      </w:r>
      <w:proofErr w:type="spellStart"/>
      <w:r w:rsidRPr="00BD65A2">
        <w:rPr>
          <w:sz w:val="28"/>
          <w:szCs w:val="28"/>
          <w:lang w:val="ru-RU"/>
        </w:rPr>
        <w:t>визначити</w:t>
      </w:r>
      <w:proofErr w:type="spellEnd"/>
      <w:r w:rsidRPr="00BD65A2">
        <w:rPr>
          <w:sz w:val="28"/>
          <w:szCs w:val="28"/>
          <w:lang w:val="ru-RU"/>
        </w:rPr>
        <w:t xml:space="preserve">, як вони можуть </w:t>
      </w:r>
      <w:proofErr w:type="spellStart"/>
      <w:r w:rsidRPr="00BD65A2">
        <w:rPr>
          <w:sz w:val="28"/>
          <w:szCs w:val="28"/>
          <w:lang w:val="ru-RU"/>
        </w:rPr>
        <w:t>застосовуватися</w:t>
      </w:r>
      <w:proofErr w:type="spellEnd"/>
      <w:r w:rsidRPr="00BD65A2">
        <w:rPr>
          <w:sz w:val="28"/>
          <w:szCs w:val="28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366"/>
        <w:gridCol w:w="1000"/>
        <w:gridCol w:w="797"/>
      </w:tblGrid>
      <w:tr w:rsidR="00BD65A2" w:rsidRPr="00A707CA" w:rsidTr="005710F4">
        <w:tc>
          <w:tcPr>
            <w:tcW w:w="0" w:type="auto"/>
            <w:vMerge w:val="restart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№ вар.</w:t>
            </w:r>
          </w:p>
        </w:tc>
        <w:tc>
          <w:tcPr>
            <w:tcW w:w="0" w:type="auto"/>
            <w:gridSpan w:val="3"/>
          </w:tcPr>
          <w:p w:rsidR="00BD65A2" w:rsidRPr="00A707CA" w:rsidRDefault="00BD65A2" w:rsidP="005710F4">
            <w:pPr>
              <w:rPr>
                <w:i/>
                <w:lang w:val="en-US"/>
              </w:rPr>
            </w:pPr>
            <w:r w:rsidRPr="00A707CA">
              <w:t xml:space="preserve">Вміст радіонукліду, </w:t>
            </w:r>
            <w:r w:rsidRPr="00A707CA">
              <w:rPr>
                <w:lang w:val="en-US"/>
              </w:rPr>
              <w:t>ppm</w:t>
            </w:r>
          </w:p>
        </w:tc>
      </w:tr>
      <w:tr w:rsidR="00BD65A2" w:rsidRPr="00A707CA" w:rsidTr="005710F4">
        <w:tc>
          <w:tcPr>
            <w:tcW w:w="0" w:type="auto"/>
            <w:vMerge/>
          </w:tcPr>
          <w:p w:rsidR="00BD65A2" w:rsidRPr="00A707CA" w:rsidRDefault="00BD65A2" w:rsidP="005710F4">
            <w:pPr>
              <w:rPr>
                <w:i/>
              </w:rPr>
            </w:pP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rPr>
                <w:vertAlign w:val="superscript"/>
              </w:rPr>
              <w:t>226</w:t>
            </w:r>
            <w:r w:rsidRPr="00A707CA">
              <w:t>Ra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rPr>
                <w:vertAlign w:val="superscript"/>
              </w:rPr>
              <w:t>232</w:t>
            </w:r>
            <w:r w:rsidRPr="00A707CA">
              <w:t>Th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rPr>
                <w:vertAlign w:val="superscript"/>
              </w:rPr>
              <w:t>40</w:t>
            </w:r>
            <w:r w:rsidRPr="00A707CA">
              <w:t>K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vertAlign w:val="superscript"/>
                <w:lang w:val="en-US"/>
              </w:rPr>
            </w:pPr>
            <w:r w:rsidRPr="00A707CA">
              <w:rPr>
                <w:lang w:val="en-US"/>
              </w:rPr>
              <w:t>10</w:t>
            </w:r>
            <w:r w:rsidRPr="00A707CA">
              <w:rPr>
                <w:vertAlign w:val="superscript"/>
                <w:lang w:val="en-US"/>
              </w:rPr>
              <w:t>-5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en-US"/>
              </w:rPr>
            </w:pPr>
            <w:r w:rsidRPr="00A707CA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en-US"/>
              </w:rPr>
            </w:pPr>
            <w:r w:rsidRPr="00A707CA">
              <w:rPr>
                <w:lang w:val="en-US"/>
              </w:rPr>
              <w:t>1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2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vertAlign w:val="superscript"/>
                <w:lang w:val="en-US"/>
              </w:rPr>
            </w:pPr>
            <w:r w:rsidRPr="00A707CA">
              <w:rPr>
                <w:lang w:val="en-US"/>
              </w:rPr>
              <w:t>5·10</w:t>
            </w:r>
            <w:r w:rsidRPr="00A707CA">
              <w:rPr>
                <w:vertAlign w:val="superscript"/>
                <w:lang w:val="en-US"/>
              </w:rPr>
              <w:t>-6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en-US"/>
              </w:rPr>
            </w:pPr>
            <w:r w:rsidRPr="00A707CA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en-US"/>
              </w:rPr>
            </w:pPr>
            <w:r w:rsidRPr="00A707CA">
              <w:rPr>
                <w:lang w:val="en-US"/>
              </w:rPr>
              <w:t>1</w:t>
            </w:r>
            <w:r w:rsidRPr="00A707CA">
              <w:t>,</w:t>
            </w:r>
            <w:r w:rsidRPr="00A707CA">
              <w:rPr>
                <w:lang w:val="en-US"/>
              </w:rPr>
              <w:t>5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3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vertAlign w:val="superscript"/>
              </w:rPr>
            </w:pPr>
            <w:r w:rsidRPr="00A707CA">
              <w:t>2·10</w:t>
            </w:r>
            <w:r w:rsidRPr="00A707CA">
              <w:rPr>
                <w:vertAlign w:val="superscript"/>
              </w:rPr>
              <w:t>-5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25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5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4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7·10</w:t>
            </w:r>
            <w:r w:rsidRPr="00A707CA">
              <w:rPr>
                <w:vertAlign w:val="superscript"/>
              </w:rPr>
              <w:t>-5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90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18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vertAlign w:val="superscript"/>
              </w:rPr>
            </w:pPr>
            <w:r w:rsidRPr="00A707CA">
              <w:t>10</w:t>
            </w:r>
            <w:r w:rsidRPr="00A707CA">
              <w:rPr>
                <w:vertAlign w:val="superscript"/>
              </w:rPr>
              <w:t>-4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120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40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6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3·10</w:t>
            </w:r>
            <w:r w:rsidRPr="00A707CA">
              <w:rPr>
                <w:vertAlign w:val="superscript"/>
              </w:rPr>
              <w:t>-6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40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3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7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9·10</w:t>
            </w:r>
            <w:r w:rsidRPr="00A707CA">
              <w:rPr>
                <w:vertAlign w:val="superscript"/>
              </w:rPr>
              <w:t>-6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80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4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8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1,5·10</w:t>
            </w:r>
            <w:r w:rsidRPr="00A707CA">
              <w:rPr>
                <w:vertAlign w:val="superscript"/>
              </w:rPr>
              <w:t>-5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1,5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2,5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9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6·10</w:t>
            </w:r>
            <w:r w:rsidRPr="00A707CA">
              <w:rPr>
                <w:vertAlign w:val="superscript"/>
              </w:rPr>
              <w:t>-5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110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24</w:t>
            </w:r>
          </w:p>
        </w:tc>
      </w:tr>
      <w:tr w:rsidR="00BD65A2" w:rsidRPr="00A707CA" w:rsidTr="005710F4">
        <w:tc>
          <w:tcPr>
            <w:tcW w:w="0" w:type="auto"/>
          </w:tcPr>
          <w:p w:rsidR="00BD65A2" w:rsidRPr="00A707CA" w:rsidRDefault="00BD65A2" w:rsidP="005710F4">
            <w:pPr>
              <w:rPr>
                <w:i/>
                <w:lang w:val="ru-RU"/>
              </w:rPr>
            </w:pPr>
            <w:r w:rsidRPr="00A707CA">
              <w:rPr>
                <w:lang w:val="ru-RU"/>
              </w:rPr>
              <w:t>10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8·10</w:t>
            </w:r>
            <w:r w:rsidRPr="00A707CA">
              <w:rPr>
                <w:vertAlign w:val="superscript"/>
              </w:rPr>
              <w:t>-5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80</w:t>
            </w:r>
          </w:p>
        </w:tc>
        <w:tc>
          <w:tcPr>
            <w:tcW w:w="0" w:type="auto"/>
          </w:tcPr>
          <w:p w:rsidR="00BD65A2" w:rsidRPr="00A707CA" w:rsidRDefault="00BD65A2" w:rsidP="005710F4">
            <w:pPr>
              <w:rPr>
                <w:i/>
              </w:rPr>
            </w:pPr>
            <w:r w:rsidRPr="00A707CA">
              <w:t>150</w:t>
            </w:r>
          </w:p>
        </w:tc>
      </w:tr>
    </w:tbl>
    <w:p w:rsidR="00BD65A2" w:rsidRPr="00A707CA" w:rsidRDefault="00BD65A2" w:rsidP="00BD65A2">
      <w:pPr>
        <w:rPr>
          <w:sz w:val="28"/>
          <w:szCs w:val="28"/>
        </w:rPr>
      </w:pPr>
    </w:p>
    <w:p w:rsidR="00DF6ABD" w:rsidRPr="00DF6ABD" w:rsidRDefault="00DF6ABD" w:rsidP="00DF6AB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F6ABD" w:rsidRPr="00DF6A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BD"/>
    <w:rsid w:val="00075CEA"/>
    <w:rsid w:val="00BD65A2"/>
    <w:rsid w:val="00D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9D2B"/>
  <w15:chartTrackingRefBased/>
  <w15:docId w15:val="{F0E087D7-1E75-4DD0-9351-9FEBF2C9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5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2025-04-07T07:16:00Z</dcterms:created>
  <dcterms:modified xsi:type="dcterms:W3CDTF">2025-04-07T07:16:00Z</dcterms:modified>
</cp:coreProperties>
</file>