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27" w:rsidRDefault="00F04EC8">
      <w:pPr>
        <w:pStyle w:val="1"/>
        <w:spacing w:before="76" w:line="322" w:lineRule="exact"/>
        <w:ind w:left="886"/>
      </w:pPr>
      <w:r>
        <w:rPr>
          <w:color w:val="006FC0"/>
        </w:rPr>
        <w:t>Семінарське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заняття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7.</w:t>
      </w:r>
    </w:p>
    <w:p w:rsidR="00494D27" w:rsidRDefault="00F04EC8">
      <w:pPr>
        <w:spacing w:line="242" w:lineRule="auto"/>
        <w:ind w:left="1210" w:right="679"/>
        <w:jc w:val="center"/>
        <w:rPr>
          <w:b/>
          <w:sz w:val="28"/>
        </w:rPr>
      </w:pPr>
      <w:r>
        <w:rPr>
          <w:b/>
          <w:sz w:val="28"/>
        </w:rPr>
        <w:t>Видатні українські юристи. Національні особливості ділового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спілкування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зарубіжних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країнах.</w:t>
      </w:r>
    </w:p>
    <w:p w:rsidR="00494D27" w:rsidRDefault="00F04EC8">
      <w:pPr>
        <w:spacing w:line="316" w:lineRule="exact"/>
        <w:ind w:left="885" w:right="356"/>
        <w:jc w:val="center"/>
        <w:rPr>
          <w:b/>
          <w:i/>
          <w:sz w:val="28"/>
        </w:rPr>
      </w:pPr>
      <w:r>
        <w:rPr>
          <w:b/>
          <w:i/>
          <w:color w:val="30849B"/>
          <w:sz w:val="28"/>
        </w:rPr>
        <w:t>Теоретичні</w:t>
      </w:r>
      <w:r>
        <w:rPr>
          <w:b/>
          <w:i/>
          <w:color w:val="30849B"/>
          <w:spacing w:val="-9"/>
          <w:sz w:val="28"/>
        </w:rPr>
        <w:t xml:space="preserve"> </w:t>
      </w:r>
      <w:r>
        <w:rPr>
          <w:b/>
          <w:i/>
          <w:color w:val="30849B"/>
          <w:sz w:val="28"/>
        </w:rPr>
        <w:t>питання</w:t>
      </w:r>
    </w:p>
    <w:p w:rsidR="00494D27" w:rsidRDefault="00F04EC8">
      <w:pPr>
        <w:pStyle w:val="a4"/>
        <w:numPr>
          <w:ilvl w:val="0"/>
          <w:numId w:val="1"/>
        </w:numPr>
        <w:tabs>
          <w:tab w:val="left" w:pos="630"/>
        </w:tabs>
        <w:ind w:right="107"/>
        <w:jc w:val="both"/>
        <w:rPr>
          <w:sz w:val="28"/>
        </w:rPr>
      </w:pPr>
      <w:r>
        <w:rPr>
          <w:sz w:val="28"/>
        </w:rPr>
        <w:t>Видатні українські юристи.</w:t>
      </w:r>
      <w:bookmarkStart w:id="0" w:name="_GoBack"/>
      <w:bookmarkEnd w:id="0"/>
    </w:p>
    <w:p w:rsidR="00494D27" w:rsidRDefault="00F04EC8">
      <w:pPr>
        <w:pStyle w:val="a4"/>
        <w:numPr>
          <w:ilvl w:val="0"/>
          <w:numId w:val="1"/>
        </w:numPr>
        <w:tabs>
          <w:tab w:val="left" w:pos="630"/>
        </w:tabs>
        <w:jc w:val="both"/>
        <w:rPr>
          <w:sz w:val="28"/>
        </w:rPr>
      </w:pPr>
      <w:r>
        <w:rPr>
          <w:sz w:val="28"/>
        </w:rPr>
        <w:t>Національні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країнах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Заходу:</w:t>
      </w:r>
      <w:r>
        <w:rPr>
          <w:spacing w:val="1"/>
          <w:sz w:val="28"/>
        </w:rPr>
        <w:t xml:space="preserve"> </w:t>
      </w:r>
      <w:r>
        <w:rPr>
          <w:sz w:val="28"/>
        </w:rPr>
        <w:t>Італії,</w:t>
      </w:r>
      <w:r>
        <w:rPr>
          <w:spacing w:val="-67"/>
          <w:sz w:val="28"/>
        </w:rPr>
        <w:t xml:space="preserve"> </w:t>
      </w:r>
      <w:r>
        <w:rPr>
          <w:sz w:val="28"/>
        </w:rPr>
        <w:t>ФРН,</w:t>
      </w:r>
      <w:r>
        <w:rPr>
          <w:spacing w:val="1"/>
          <w:sz w:val="28"/>
        </w:rPr>
        <w:t xml:space="preserve"> </w:t>
      </w:r>
      <w:r>
        <w:rPr>
          <w:sz w:val="28"/>
        </w:rPr>
        <w:t>Іспанії,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Великобританії;</w:t>
      </w:r>
      <w:r>
        <w:rPr>
          <w:spacing w:val="1"/>
          <w:sz w:val="28"/>
        </w:rPr>
        <w:t xml:space="preserve"> </w:t>
      </w:r>
      <w:r>
        <w:rPr>
          <w:sz w:val="28"/>
        </w:rPr>
        <w:t>США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країнах</w:t>
      </w:r>
      <w:r>
        <w:rPr>
          <w:spacing w:val="71"/>
          <w:sz w:val="28"/>
        </w:rPr>
        <w:t xml:space="preserve"> </w:t>
      </w:r>
      <w:r>
        <w:rPr>
          <w:sz w:val="28"/>
        </w:rPr>
        <w:t>Північної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Америки.</w:t>
      </w:r>
    </w:p>
    <w:p w:rsidR="00494D27" w:rsidRDefault="00F04EC8">
      <w:pPr>
        <w:pStyle w:val="a4"/>
        <w:numPr>
          <w:ilvl w:val="0"/>
          <w:numId w:val="1"/>
        </w:numPr>
        <w:tabs>
          <w:tab w:val="left" w:pos="630"/>
        </w:tabs>
        <w:ind w:right="102"/>
        <w:jc w:val="both"/>
        <w:rPr>
          <w:sz w:val="28"/>
        </w:rPr>
      </w:pPr>
      <w:r>
        <w:rPr>
          <w:sz w:val="28"/>
        </w:rPr>
        <w:t>Національні особливості ділового спілкування в Японії, Китаї, Індії та в</w:t>
      </w:r>
      <w:r>
        <w:rPr>
          <w:spacing w:val="1"/>
          <w:sz w:val="28"/>
        </w:rPr>
        <w:t xml:space="preserve"> </w:t>
      </w:r>
      <w:r>
        <w:rPr>
          <w:sz w:val="28"/>
        </w:rPr>
        <w:t>інших азійських</w:t>
      </w:r>
      <w:r>
        <w:rPr>
          <w:spacing w:val="3"/>
          <w:sz w:val="28"/>
        </w:rPr>
        <w:t xml:space="preserve"> </w:t>
      </w:r>
      <w:r>
        <w:rPr>
          <w:sz w:val="28"/>
        </w:rPr>
        <w:t>країнах.</w:t>
      </w:r>
    </w:p>
    <w:p w:rsidR="00494D27" w:rsidRDefault="00F04EC8">
      <w:pPr>
        <w:pStyle w:val="a4"/>
        <w:numPr>
          <w:ilvl w:val="0"/>
          <w:numId w:val="1"/>
        </w:numPr>
        <w:tabs>
          <w:tab w:val="left" w:pos="630"/>
        </w:tabs>
        <w:ind w:right="106"/>
        <w:jc w:val="both"/>
        <w:rPr>
          <w:sz w:val="28"/>
        </w:rPr>
      </w:pPr>
      <w:r>
        <w:rPr>
          <w:sz w:val="28"/>
        </w:rPr>
        <w:t>Національні особливості ділового спілкування в країнах, де сповідують</w:t>
      </w:r>
      <w:r>
        <w:rPr>
          <w:spacing w:val="1"/>
          <w:sz w:val="28"/>
        </w:rPr>
        <w:t xml:space="preserve"> </w:t>
      </w:r>
      <w:r>
        <w:rPr>
          <w:sz w:val="28"/>
        </w:rPr>
        <w:t>іслам.</w:t>
      </w:r>
    </w:p>
    <w:p w:rsidR="00494D27" w:rsidRDefault="00F04EC8">
      <w:pPr>
        <w:pStyle w:val="a4"/>
        <w:numPr>
          <w:ilvl w:val="0"/>
          <w:numId w:val="1"/>
        </w:numPr>
        <w:tabs>
          <w:tab w:val="left" w:pos="630"/>
        </w:tabs>
        <w:spacing w:line="242" w:lineRule="auto"/>
        <w:jc w:val="both"/>
        <w:rPr>
          <w:sz w:val="28"/>
        </w:rPr>
      </w:pPr>
      <w:r>
        <w:rPr>
          <w:sz w:val="28"/>
        </w:rPr>
        <w:t>Національні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країнах</w:t>
      </w:r>
      <w:r>
        <w:rPr>
          <w:spacing w:val="1"/>
          <w:sz w:val="28"/>
        </w:rPr>
        <w:t xml:space="preserve"> </w:t>
      </w:r>
      <w:r>
        <w:rPr>
          <w:sz w:val="28"/>
        </w:rPr>
        <w:t>Латинської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Америки,</w:t>
      </w:r>
      <w:r>
        <w:rPr>
          <w:spacing w:val="-2"/>
          <w:sz w:val="28"/>
        </w:rPr>
        <w:t xml:space="preserve"> </w:t>
      </w:r>
      <w:r>
        <w:rPr>
          <w:sz w:val="28"/>
        </w:rPr>
        <w:t>Африки,</w:t>
      </w:r>
      <w:r>
        <w:rPr>
          <w:spacing w:val="-5"/>
          <w:sz w:val="28"/>
        </w:rPr>
        <w:t xml:space="preserve"> </w:t>
      </w:r>
      <w:r>
        <w:rPr>
          <w:sz w:val="28"/>
        </w:rPr>
        <w:t>Океанії,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також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Австралії та</w:t>
      </w:r>
      <w:r>
        <w:rPr>
          <w:spacing w:val="-1"/>
          <w:sz w:val="28"/>
        </w:rPr>
        <w:t xml:space="preserve"> </w:t>
      </w:r>
      <w:r>
        <w:rPr>
          <w:sz w:val="28"/>
        </w:rPr>
        <w:t>Новій</w:t>
      </w:r>
      <w:r>
        <w:rPr>
          <w:spacing w:val="2"/>
          <w:sz w:val="28"/>
        </w:rPr>
        <w:t xml:space="preserve"> </w:t>
      </w:r>
      <w:r>
        <w:rPr>
          <w:sz w:val="28"/>
        </w:rPr>
        <w:t>Зеландії.</w:t>
      </w:r>
    </w:p>
    <w:p w:rsidR="00494D27" w:rsidRDefault="00F04EC8">
      <w:pPr>
        <w:pStyle w:val="1"/>
        <w:spacing w:line="319" w:lineRule="exact"/>
      </w:pPr>
      <w:r>
        <w:rPr>
          <w:color w:val="30849B"/>
        </w:rPr>
        <w:t>Дайте</w:t>
      </w:r>
      <w:r>
        <w:rPr>
          <w:color w:val="30849B"/>
          <w:spacing w:val="-3"/>
        </w:rPr>
        <w:t xml:space="preserve"> </w:t>
      </w:r>
      <w:r>
        <w:rPr>
          <w:color w:val="30849B"/>
        </w:rPr>
        <w:t>визначення</w:t>
      </w:r>
      <w:r>
        <w:rPr>
          <w:color w:val="30849B"/>
          <w:spacing w:val="-4"/>
        </w:rPr>
        <w:t xml:space="preserve"> </w:t>
      </w:r>
      <w:r>
        <w:rPr>
          <w:color w:val="30849B"/>
        </w:rPr>
        <w:t>наступних</w:t>
      </w:r>
      <w:r>
        <w:rPr>
          <w:color w:val="30849B"/>
          <w:spacing w:val="-1"/>
        </w:rPr>
        <w:t xml:space="preserve"> </w:t>
      </w:r>
      <w:r>
        <w:rPr>
          <w:color w:val="30849B"/>
        </w:rPr>
        <w:t>понять</w:t>
      </w:r>
    </w:p>
    <w:p w:rsidR="00494D27" w:rsidRDefault="00F04EC8">
      <w:pPr>
        <w:pStyle w:val="a3"/>
        <w:ind w:left="182" w:right="356" w:firstLine="0"/>
        <w:jc w:val="center"/>
      </w:pPr>
      <w:r>
        <w:t>стереотип мисл</w:t>
      </w:r>
      <w:r>
        <w:t xml:space="preserve">ення (поведінки), лицемірство, галантність, </w:t>
      </w:r>
      <w:proofErr w:type="spellStart"/>
      <w:r>
        <w:t>фенг</w:t>
      </w:r>
      <w:proofErr w:type="spellEnd"/>
      <w:r>
        <w:t>-шуй, карма,</w:t>
      </w:r>
      <w:r>
        <w:rPr>
          <w:spacing w:val="-67"/>
        </w:rPr>
        <w:t xml:space="preserve"> </w:t>
      </w:r>
      <w:proofErr w:type="spellStart"/>
      <w:r>
        <w:t>сайкейрей</w:t>
      </w:r>
      <w:proofErr w:type="spellEnd"/>
      <w:r>
        <w:t>,</w:t>
      </w:r>
      <w:r>
        <w:rPr>
          <w:spacing w:val="-2"/>
        </w:rPr>
        <w:t xml:space="preserve"> </w:t>
      </w:r>
      <w:r>
        <w:t>«</w:t>
      </w:r>
      <w:proofErr w:type="spellStart"/>
      <w:r>
        <w:t>чіаз</w:t>
      </w:r>
      <w:proofErr w:type="spellEnd"/>
      <w:r>
        <w:t>»</w:t>
      </w:r>
    </w:p>
    <w:sectPr w:rsidR="00494D27">
      <w:type w:val="continuous"/>
      <w:pgSz w:w="11920" w:h="16850"/>
      <w:pgMar w:top="960" w:right="4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152A"/>
    <w:multiLevelType w:val="hybridMultilevel"/>
    <w:tmpl w:val="40183D4A"/>
    <w:lvl w:ilvl="0" w:tplc="D31EE5E6">
      <w:start w:val="1"/>
      <w:numFmt w:val="decimal"/>
      <w:lvlText w:val="%1."/>
      <w:lvlJc w:val="left"/>
      <w:pPr>
        <w:ind w:left="629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uk-UA" w:eastAsia="en-US" w:bidi="ar-SA"/>
      </w:rPr>
    </w:lvl>
    <w:lvl w:ilvl="1" w:tplc="2EDE5844">
      <w:numFmt w:val="bullet"/>
      <w:lvlText w:val="•"/>
      <w:lvlJc w:val="left"/>
      <w:pPr>
        <w:ind w:left="1535" w:hanging="348"/>
      </w:pPr>
      <w:rPr>
        <w:rFonts w:hint="default"/>
        <w:lang w:val="uk-UA" w:eastAsia="en-US" w:bidi="ar-SA"/>
      </w:rPr>
    </w:lvl>
    <w:lvl w:ilvl="2" w:tplc="9C8E8118">
      <w:numFmt w:val="bullet"/>
      <w:lvlText w:val="•"/>
      <w:lvlJc w:val="left"/>
      <w:pPr>
        <w:ind w:left="2450" w:hanging="348"/>
      </w:pPr>
      <w:rPr>
        <w:rFonts w:hint="default"/>
        <w:lang w:val="uk-UA" w:eastAsia="en-US" w:bidi="ar-SA"/>
      </w:rPr>
    </w:lvl>
    <w:lvl w:ilvl="3" w:tplc="F8E287C6">
      <w:numFmt w:val="bullet"/>
      <w:lvlText w:val="•"/>
      <w:lvlJc w:val="left"/>
      <w:pPr>
        <w:ind w:left="3365" w:hanging="348"/>
      </w:pPr>
      <w:rPr>
        <w:rFonts w:hint="default"/>
        <w:lang w:val="uk-UA" w:eastAsia="en-US" w:bidi="ar-SA"/>
      </w:rPr>
    </w:lvl>
    <w:lvl w:ilvl="4" w:tplc="23828E6A">
      <w:numFmt w:val="bullet"/>
      <w:lvlText w:val="•"/>
      <w:lvlJc w:val="left"/>
      <w:pPr>
        <w:ind w:left="4280" w:hanging="348"/>
      </w:pPr>
      <w:rPr>
        <w:rFonts w:hint="default"/>
        <w:lang w:val="uk-UA" w:eastAsia="en-US" w:bidi="ar-SA"/>
      </w:rPr>
    </w:lvl>
    <w:lvl w:ilvl="5" w:tplc="194CDD8E">
      <w:numFmt w:val="bullet"/>
      <w:lvlText w:val="•"/>
      <w:lvlJc w:val="left"/>
      <w:pPr>
        <w:ind w:left="5195" w:hanging="348"/>
      </w:pPr>
      <w:rPr>
        <w:rFonts w:hint="default"/>
        <w:lang w:val="uk-UA" w:eastAsia="en-US" w:bidi="ar-SA"/>
      </w:rPr>
    </w:lvl>
    <w:lvl w:ilvl="6" w:tplc="1C60111A">
      <w:numFmt w:val="bullet"/>
      <w:lvlText w:val="•"/>
      <w:lvlJc w:val="left"/>
      <w:pPr>
        <w:ind w:left="6110" w:hanging="348"/>
      </w:pPr>
      <w:rPr>
        <w:rFonts w:hint="default"/>
        <w:lang w:val="uk-UA" w:eastAsia="en-US" w:bidi="ar-SA"/>
      </w:rPr>
    </w:lvl>
    <w:lvl w:ilvl="7" w:tplc="7D049EE6">
      <w:numFmt w:val="bullet"/>
      <w:lvlText w:val="•"/>
      <w:lvlJc w:val="left"/>
      <w:pPr>
        <w:ind w:left="7025" w:hanging="348"/>
      </w:pPr>
      <w:rPr>
        <w:rFonts w:hint="default"/>
        <w:lang w:val="uk-UA" w:eastAsia="en-US" w:bidi="ar-SA"/>
      </w:rPr>
    </w:lvl>
    <w:lvl w:ilvl="8" w:tplc="6BF4E604">
      <w:numFmt w:val="bullet"/>
      <w:lvlText w:val="•"/>
      <w:lvlJc w:val="left"/>
      <w:pPr>
        <w:ind w:left="7940" w:hanging="34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27"/>
    <w:rsid w:val="00494D27"/>
    <w:rsid w:val="00F0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A53BB-4303-4E61-875E-3A0C88F7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81" w:right="35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29" w:right="105" w:hanging="34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29" w:right="105" w:hanging="34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Учетная запись Майкрософт</cp:lastModifiedBy>
  <cp:revision>2</cp:revision>
  <dcterms:created xsi:type="dcterms:W3CDTF">2023-08-30T15:58:00Z</dcterms:created>
  <dcterms:modified xsi:type="dcterms:W3CDTF">2023-08-30T15:58:00Z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2023-08-30T00:00:00Z</vt:filetime>
  </property>
</Properties>
</file>