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96" w:rsidRPr="0014026B" w:rsidRDefault="00E11B96" w:rsidP="00E11B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26B">
        <w:rPr>
          <w:rFonts w:ascii="Times New Roman" w:hAnsi="Times New Roman" w:cs="Times New Roman"/>
          <w:b/>
          <w:sz w:val="28"/>
          <w:szCs w:val="28"/>
          <w:lang w:val="uk-UA"/>
        </w:rPr>
        <w:t>ТЕМА 7. ПРАВОТВОРЧІСТЬ ТА ФОРМИ (ДЖЕРЕЛА) ПРАВА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Поняття та види форм права. Співвідношення форми і джерела права.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Поняття та ознаки правотворчості.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Функції та принципи правотворчості.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Види правотворчості та їх загальна характеристика.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Поняття та стадії правотворчого процесу.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Нормотворча техніка як різновид юридичної техніки: поняття, елементи, види.</w:t>
      </w:r>
    </w:p>
    <w:p w:rsidR="00E11B96" w:rsidRPr="00E15623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Законодавча техніка. Юридична термінологія.</w:t>
      </w:r>
    </w:p>
    <w:p w:rsidR="00E11B96" w:rsidRDefault="00E11B96" w:rsidP="00E11B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Систематизація нормативно-правових актів: поняття, сутність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10" w:rsidRPr="00E11B96" w:rsidRDefault="00DB7810">
      <w:pPr>
        <w:rPr>
          <w:lang w:val="uk-UA"/>
        </w:rPr>
      </w:pPr>
      <w:bookmarkStart w:id="0" w:name="_GoBack"/>
      <w:bookmarkEnd w:id="0"/>
    </w:p>
    <w:sectPr w:rsidR="00DB7810" w:rsidRPr="00E1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96"/>
    <w:rsid w:val="00DB7810"/>
    <w:rsid w:val="00E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0DA6-5A60-4466-AF93-58E6031B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2023-09-04T08:00:00Z</dcterms:created>
  <dcterms:modified xsi:type="dcterms:W3CDTF">2023-09-04T08:01:00Z</dcterms:modified>
</cp:coreProperties>
</file>