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15" w:rsidRPr="00AE2C15" w:rsidRDefault="00AE2C15" w:rsidP="00AE2C15">
      <w:pPr>
        <w:tabs>
          <w:tab w:val="left" w:pos="3792"/>
        </w:tabs>
        <w:spacing w:line="36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bookmarkStart w:id="0" w:name="_GoBack"/>
      <w:r w:rsidRPr="00AE2C15">
        <w:rPr>
          <w:rFonts w:ascii="Times New Roman" w:hAnsi="Times New Roman"/>
          <w:b/>
          <w:caps/>
          <w:sz w:val="28"/>
          <w:szCs w:val="28"/>
          <w:lang w:val="uk-UA"/>
        </w:rPr>
        <w:t xml:space="preserve">Тематика есе </w:t>
      </w:r>
    </w:p>
    <w:p w:rsidR="00AE2C15" w:rsidRPr="00AE2C15" w:rsidRDefault="00AE2C15" w:rsidP="00AE2C15">
      <w:pPr>
        <w:spacing w:line="360" w:lineRule="auto"/>
        <w:ind w:firstLine="426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E2C15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AE2C15">
        <w:rPr>
          <w:rFonts w:ascii="Times New Roman" w:hAnsi="Times New Roman"/>
          <w:sz w:val="28"/>
          <w:szCs w:val="28"/>
          <w:lang w:val="uk-UA"/>
        </w:rPr>
        <w:t>Маскулінність-феміннінність</w:t>
      </w:r>
      <w:proofErr w:type="spellEnd"/>
      <w:r w:rsidRPr="00AE2C15">
        <w:rPr>
          <w:rFonts w:ascii="Times New Roman" w:hAnsi="Times New Roman"/>
          <w:sz w:val="28"/>
          <w:szCs w:val="28"/>
          <w:lang w:val="uk-UA"/>
        </w:rPr>
        <w:t xml:space="preserve"> як </w:t>
      </w:r>
      <w:proofErr w:type="spellStart"/>
      <w:r w:rsidRPr="00AE2C15">
        <w:rPr>
          <w:rFonts w:ascii="Times New Roman" w:hAnsi="Times New Roman"/>
          <w:sz w:val="28"/>
          <w:szCs w:val="28"/>
          <w:lang w:val="uk-UA"/>
        </w:rPr>
        <w:t>оріентири</w:t>
      </w:r>
      <w:proofErr w:type="spellEnd"/>
      <w:r w:rsidRPr="00AE2C15">
        <w:rPr>
          <w:rFonts w:ascii="Times New Roman" w:hAnsi="Times New Roman"/>
          <w:sz w:val="28"/>
          <w:szCs w:val="28"/>
          <w:lang w:val="uk-UA"/>
        </w:rPr>
        <w:t xml:space="preserve"> ґендерної соціалізації. 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E2C15">
        <w:rPr>
          <w:rFonts w:ascii="Times New Roman" w:hAnsi="Times New Roman"/>
          <w:sz w:val="28"/>
          <w:szCs w:val="28"/>
          <w:lang w:val="uk-UA"/>
        </w:rPr>
        <w:t xml:space="preserve">2. Особливості </w:t>
      </w:r>
      <w:proofErr w:type="spellStart"/>
      <w:r w:rsidRPr="00AE2C15">
        <w:rPr>
          <w:rFonts w:ascii="Times New Roman" w:hAnsi="Times New Roman"/>
          <w:sz w:val="28"/>
          <w:szCs w:val="28"/>
          <w:lang w:val="uk-UA"/>
        </w:rPr>
        <w:t>процеса</w:t>
      </w:r>
      <w:proofErr w:type="spellEnd"/>
      <w:r w:rsidRPr="00AE2C15">
        <w:rPr>
          <w:rFonts w:ascii="Times New Roman" w:hAnsi="Times New Roman"/>
          <w:sz w:val="28"/>
          <w:szCs w:val="28"/>
          <w:lang w:val="uk-UA"/>
        </w:rPr>
        <w:t xml:space="preserve"> ґендерної соціалізації в сучасних умовах.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E2C15">
        <w:rPr>
          <w:rFonts w:ascii="Times New Roman" w:hAnsi="Times New Roman"/>
          <w:sz w:val="28"/>
          <w:szCs w:val="28"/>
          <w:lang w:val="uk-UA"/>
        </w:rPr>
        <w:t xml:space="preserve">3. Теорія андрогінії </w:t>
      </w:r>
      <w:proofErr w:type="spellStart"/>
      <w:r w:rsidRPr="00AE2C15">
        <w:rPr>
          <w:rFonts w:ascii="Times New Roman" w:hAnsi="Times New Roman"/>
          <w:sz w:val="28"/>
          <w:szCs w:val="28"/>
          <w:lang w:val="uk-UA"/>
        </w:rPr>
        <w:t>С.Бем</w:t>
      </w:r>
      <w:proofErr w:type="spellEnd"/>
      <w:r w:rsidRPr="00AE2C15">
        <w:rPr>
          <w:rFonts w:ascii="Times New Roman" w:hAnsi="Times New Roman"/>
          <w:sz w:val="28"/>
          <w:szCs w:val="28"/>
          <w:lang w:val="uk-UA"/>
        </w:rPr>
        <w:t>.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E2C15">
        <w:rPr>
          <w:rFonts w:ascii="Times New Roman" w:hAnsi="Times New Roman"/>
          <w:sz w:val="28"/>
          <w:szCs w:val="28"/>
          <w:lang w:val="uk-UA"/>
        </w:rPr>
        <w:t xml:space="preserve">4. Етнокультурні особливості канонів </w:t>
      </w:r>
      <w:proofErr w:type="spellStart"/>
      <w:r w:rsidRPr="00AE2C15">
        <w:rPr>
          <w:rFonts w:ascii="Times New Roman" w:hAnsi="Times New Roman"/>
          <w:sz w:val="28"/>
          <w:szCs w:val="28"/>
          <w:lang w:val="uk-UA"/>
        </w:rPr>
        <w:t>маскулінності-фемінінності</w:t>
      </w:r>
      <w:proofErr w:type="spellEnd"/>
      <w:r w:rsidRPr="00AE2C15">
        <w:rPr>
          <w:rFonts w:ascii="Times New Roman" w:hAnsi="Times New Roman"/>
          <w:sz w:val="28"/>
          <w:szCs w:val="28"/>
          <w:lang w:val="uk-UA"/>
        </w:rPr>
        <w:t xml:space="preserve"> та їх врахування в процесі ґендерного виховання. 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E2C15">
        <w:rPr>
          <w:rFonts w:ascii="Times New Roman" w:hAnsi="Times New Roman"/>
          <w:sz w:val="28"/>
          <w:szCs w:val="28"/>
          <w:lang w:val="uk-UA"/>
        </w:rPr>
        <w:t>5. Педагогічні концепцій статевого (статево-рольового) навчання та виховання.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E2C15">
        <w:rPr>
          <w:rFonts w:ascii="Times New Roman" w:hAnsi="Times New Roman"/>
          <w:sz w:val="28"/>
          <w:szCs w:val="28"/>
          <w:lang w:val="uk-UA"/>
        </w:rPr>
        <w:t xml:space="preserve">6. Статеве просвітництво (як медично-біологічне інформування) та статеве виховання. 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E2C15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AE2C15">
        <w:rPr>
          <w:rFonts w:ascii="Times New Roman" w:hAnsi="Times New Roman"/>
          <w:sz w:val="28"/>
          <w:szCs w:val="28"/>
          <w:lang w:val="uk-UA"/>
        </w:rPr>
        <w:t>Гендерований</w:t>
      </w:r>
      <w:proofErr w:type="spellEnd"/>
      <w:r w:rsidRPr="00AE2C15">
        <w:rPr>
          <w:rFonts w:ascii="Times New Roman" w:hAnsi="Times New Roman"/>
          <w:sz w:val="28"/>
          <w:szCs w:val="28"/>
          <w:lang w:val="uk-UA"/>
        </w:rPr>
        <w:t xml:space="preserve"> зміст шкільної освіти.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E2C15">
        <w:rPr>
          <w:rFonts w:ascii="Times New Roman" w:hAnsi="Times New Roman"/>
          <w:sz w:val="28"/>
          <w:szCs w:val="28"/>
          <w:lang w:val="uk-UA"/>
        </w:rPr>
        <w:t xml:space="preserve">8. Основи ґендерного підходу в </w:t>
      </w:r>
      <w:proofErr w:type="spellStart"/>
      <w:r w:rsidRPr="00AE2C15">
        <w:rPr>
          <w:rFonts w:ascii="Times New Roman" w:hAnsi="Times New Roman"/>
          <w:sz w:val="28"/>
          <w:szCs w:val="28"/>
          <w:lang w:val="uk-UA"/>
        </w:rPr>
        <w:t>педагіки</w:t>
      </w:r>
      <w:proofErr w:type="spellEnd"/>
      <w:r w:rsidRPr="00AE2C15">
        <w:rPr>
          <w:rFonts w:ascii="Times New Roman" w:hAnsi="Times New Roman"/>
          <w:sz w:val="28"/>
          <w:szCs w:val="28"/>
          <w:lang w:val="uk-UA"/>
        </w:rPr>
        <w:t>.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E2C15">
        <w:rPr>
          <w:rFonts w:ascii="Times New Roman" w:hAnsi="Times New Roman"/>
          <w:sz w:val="28"/>
          <w:szCs w:val="28"/>
          <w:lang w:val="uk-UA"/>
        </w:rPr>
        <w:t xml:space="preserve">9. Ґендерні дослідження в соціальній педагогіці. 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</w:rPr>
      </w:pPr>
      <w:r w:rsidRPr="00AE2C15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AE2C15">
        <w:rPr>
          <w:rFonts w:ascii="Times New Roman" w:hAnsi="Times New Roman"/>
          <w:sz w:val="28"/>
          <w:szCs w:val="28"/>
          <w:lang w:val="uk-UA"/>
        </w:rPr>
        <w:t>Гендерно</w:t>
      </w:r>
      <w:proofErr w:type="spellEnd"/>
      <w:r w:rsidRPr="00AE2C15">
        <w:rPr>
          <w:rFonts w:ascii="Times New Roman" w:hAnsi="Times New Roman"/>
          <w:sz w:val="28"/>
          <w:szCs w:val="28"/>
          <w:lang w:val="uk-UA"/>
        </w:rPr>
        <w:t>-чутлива школа – якою вона може бути</w:t>
      </w:r>
      <w:r w:rsidRPr="00AE2C15">
        <w:rPr>
          <w:rFonts w:ascii="Times New Roman" w:hAnsi="Times New Roman"/>
          <w:sz w:val="28"/>
          <w:szCs w:val="28"/>
        </w:rPr>
        <w:t>?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</w:rPr>
      </w:pPr>
      <w:r w:rsidRPr="00AE2C15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AE2C15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ґендерного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E2C15">
        <w:rPr>
          <w:rFonts w:ascii="Times New Roman" w:hAnsi="Times New Roman"/>
          <w:sz w:val="28"/>
          <w:szCs w:val="28"/>
        </w:rPr>
        <w:t>загальноосвітньої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школі</w:t>
      </w:r>
      <w:proofErr w:type="spellEnd"/>
    </w:p>
    <w:p w:rsidR="00AE2C15" w:rsidRPr="00AE2C15" w:rsidRDefault="00AE2C15" w:rsidP="00AE2C15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E2C15">
        <w:rPr>
          <w:rFonts w:ascii="Times New Roman" w:hAnsi="Times New Roman"/>
          <w:bCs/>
          <w:color w:val="000000"/>
          <w:sz w:val="28"/>
          <w:szCs w:val="28"/>
        </w:rPr>
        <w:t xml:space="preserve">12. </w:t>
      </w:r>
      <w:proofErr w:type="spellStart"/>
      <w:r w:rsidRPr="00AE2C15">
        <w:rPr>
          <w:rFonts w:ascii="Times New Roman" w:hAnsi="Times New Roman"/>
          <w:bCs/>
          <w:color w:val="000000"/>
          <w:sz w:val="28"/>
          <w:szCs w:val="28"/>
        </w:rPr>
        <w:t>Ґендерне</w:t>
      </w:r>
      <w:proofErr w:type="spellEnd"/>
      <w:r w:rsidRPr="00AE2C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bCs/>
          <w:color w:val="000000"/>
          <w:sz w:val="28"/>
          <w:szCs w:val="28"/>
        </w:rPr>
        <w:t>виховання</w:t>
      </w:r>
      <w:proofErr w:type="spellEnd"/>
      <w:r w:rsidRPr="00AE2C15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AE2C15">
        <w:rPr>
          <w:rFonts w:ascii="Times New Roman" w:hAnsi="Times New Roman"/>
          <w:bCs/>
          <w:color w:val="000000"/>
          <w:sz w:val="28"/>
          <w:szCs w:val="28"/>
        </w:rPr>
        <w:t>профорієнтація</w:t>
      </w:r>
      <w:proofErr w:type="spellEnd"/>
      <w:r w:rsidRPr="00AE2C15">
        <w:rPr>
          <w:rFonts w:ascii="Times New Roman" w:hAnsi="Times New Roman"/>
          <w:bCs/>
          <w:color w:val="000000"/>
          <w:sz w:val="28"/>
          <w:szCs w:val="28"/>
        </w:rPr>
        <w:t xml:space="preserve"> для </w:t>
      </w:r>
      <w:proofErr w:type="spellStart"/>
      <w:r w:rsidRPr="00AE2C15">
        <w:rPr>
          <w:rFonts w:ascii="Times New Roman" w:hAnsi="Times New Roman"/>
          <w:bCs/>
          <w:color w:val="000000"/>
          <w:sz w:val="28"/>
          <w:szCs w:val="28"/>
        </w:rPr>
        <w:t>дівчаток</w:t>
      </w:r>
      <w:proofErr w:type="spellEnd"/>
      <w:r w:rsidRPr="00AE2C15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AE2C15">
        <w:rPr>
          <w:rFonts w:ascii="Times New Roman" w:hAnsi="Times New Roman"/>
          <w:bCs/>
          <w:color w:val="000000"/>
          <w:sz w:val="28"/>
          <w:szCs w:val="28"/>
        </w:rPr>
        <w:t>хлопчиків</w:t>
      </w:r>
      <w:proofErr w:type="spellEnd"/>
      <w:r w:rsidRPr="00AE2C1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E2C15">
        <w:rPr>
          <w:rFonts w:ascii="Times New Roman" w:hAnsi="Times New Roman"/>
          <w:bCs/>
          <w:color w:val="000000"/>
          <w:sz w:val="28"/>
          <w:szCs w:val="28"/>
        </w:rPr>
        <w:t xml:space="preserve">13. </w:t>
      </w:r>
      <w:proofErr w:type="spellStart"/>
      <w:r w:rsidRPr="00AE2C15">
        <w:rPr>
          <w:rFonts w:ascii="Times New Roman" w:hAnsi="Times New Roman"/>
          <w:bCs/>
          <w:color w:val="000000"/>
          <w:sz w:val="28"/>
          <w:szCs w:val="28"/>
        </w:rPr>
        <w:t>Ґендерне</w:t>
      </w:r>
      <w:proofErr w:type="spellEnd"/>
      <w:r w:rsidRPr="00AE2C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bCs/>
          <w:color w:val="000000"/>
          <w:sz w:val="28"/>
          <w:szCs w:val="28"/>
        </w:rPr>
        <w:t>виховання</w:t>
      </w:r>
      <w:proofErr w:type="spellEnd"/>
      <w:r w:rsidRPr="00AE2C15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AE2C15">
        <w:rPr>
          <w:rFonts w:ascii="Times New Roman" w:hAnsi="Times New Roman"/>
          <w:bCs/>
          <w:color w:val="000000"/>
          <w:sz w:val="28"/>
          <w:szCs w:val="28"/>
        </w:rPr>
        <w:t>самореалізація</w:t>
      </w:r>
      <w:proofErr w:type="spellEnd"/>
      <w:r w:rsidRPr="00AE2C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bCs/>
          <w:color w:val="000000"/>
          <w:sz w:val="28"/>
          <w:szCs w:val="28"/>
        </w:rPr>
        <w:t>талановітих</w:t>
      </w:r>
      <w:proofErr w:type="spellEnd"/>
      <w:r w:rsidRPr="00AE2C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bCs/>
          <w:color w:val="000000"/>
          <w:sz w:val="28"/>
          <w:szCs w:val="28"/>
        </w:rPr>
        <w:t>дівчаток</w:t>
      </w:r>
      <w:proofErr w:type="spellEnd"/>
      <w:r w:rsidRPr="00AE2C1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</w:rPr>
      </w:pPr>
      <w:r w:rsidRPr="00AE2C15">
        <w:rPr>
          <w:rFonts w:ascii="Times New Roman" w:hAnsi="Times New Roman"/>
          <w:sz w:val="28"/>
          <w:szCs w:val="28"/>
        </w:rPr>
        <w:t xml:space="preserve">14. Роль </w:t>
      </w:r>
      <w:proofErr w:type="spellStart"/>
      <w:r w:rsidRPr="00AE2C15">
        <w:rPr>
          <w:rFonts w:ascii="Times New Roman" w:hAnsi="Times New Roman"/>
          <w:sz w:val="28"/>
          <w:szCs w:val="28"/>
        </w:rPr>
        <w:t>іграшок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E2C15">
        <w:rPr>
          <w:rFonts w:ascii="Times New Roman" w:hAnsi="Times New Roman"/>
          <w:sz w:val="28"/>
          <w:szCs w:val="28"/>
        </w:rPr>
        <w:t>ґендерної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соціалізації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E2C15">
        <w:rPr>
          <w:rFonts w:ascii="Times New Roman" w:hAnsi="Times New Roman"/>
          <w:sz w:val="28"/>
          <w:szCs w:val="28"/>
        </w:rPr>
        <w:t>вихованні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дітей</w:t>
      </w:r>
      <w:proofErr w:type="spellEnd"/>
      <w:r w:rsidRPr="00AE2C15">
        <w:rPr>
          <w:rFonts w:ascii="Times New Roman" w:hAnsi="Times New Roman"/>
          <w:sz w:val="28"/>
          <w:szCs w:val="28"/>
        </w:rPr>
        <w:t>.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</w:rPr>
      </w:pPr>
      <w:r w:rsidRPr="00AE2C15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AE2C15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E2C15">
        <w:rPr>
          <w:rFonts w:ascii="Times New Roman" w:hAnsi="Times New Roman"/>
          <w:sz w:val="28"/>
          <w:szCs w:val="28"/>
        </w:rPr>
        <w:t>захист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AE2C15">
        <w:rPr>
          <w:rFonts w:ascii="Times New Roman" w:hAnsi="Times New Roman"/>
          <w:sz w:val="28"/>
          <w:szCs w:val="28"/>
        </w:rPr>
        <w:t>дитини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E2C15">
        <w:rPr>
          <w:rFonts w:ascii="Times New Roman" w:hAnsi="Times New Roman"/>
          <w:sz w:val="28"/>
          <w:szCs w:val="28"/>
        </w:rPr>
        <w:t>сім’ї</w:t>
      </w:r>
      <w:proofErr w:type="spellEnd"/>
      <w:r w:rsidRPr="00AE2C15">
        <w:rPr>
          <w:rFonts w:ascii="Times New Roman" w:hAnsi="Times New Roman"/>
          <w:sz w:val="28"/>
          <w:szCs w:val="28"/>
        </w:rPr>
        <w:t>.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</w:rPr>
      </w:pPr>
      <w:r w:rsidRPr="00AE2C15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AE2C15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молоді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E2C15">
        <w:rPr>
          <w:rFonts w:ascii="Times New Roman" w:hAnsi="Times New Roman"/>
          <w:sz w:val="28"/>
          <w:szCs w:val="28"/>
        </w:rPr>
        <w:t>подружнього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життя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E2C15">
        <w:rPr>
          <w:rFonts w:ascii="Times New Roman" w:hAnsi="Times New Roman"/>
          <w:sz w:val="28"/>
          <w:szCs w:val="28"/>
        </w:rPr>
        <w:t>відповідального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батьківства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E2C15">
        <w:rPr>
          <w:rFonts w:ascii="Times New Roman" w:hAnsi="Times New Roman"/>
          <w:sz w:val="28"/>
          <w:szCs w:val="28"/>
        </w:rPr>
        <w:t>провідний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напрямок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ґендерного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E2C15">
        <w:rPr>
          <w:rFonts w:ascii="Times New Roman" w:hAnsi="Times New Roman"/>
          <w:sz w:val="28"/>
          <w:szCs w:val="28"/>
        </w:rPr>
        <w:t>.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</w:rPr>
      </w:pPr>
      <w:r w:rsidRPr="00AE2C15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AE2C15">
        <w:rPr>
          <w:rFonts w:ascii="Times New Roman" w:hAnsi="Times New Roman"/>
          <w:sz w:val="28"/>
          <w:szCs w:val="28"/>
        </w:rPr>
        <w:t>Генденрий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дискурс </w:t>
      </w:r>
      <w:proofErr w:type="spellStart"/>
      <w:r w:rsidRPr="00AE2C15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соціально-педагогічних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AE2C15">
        <w:rPr>
          <w:rFonts w:ascii="Times New Roman" w:hAnsi="Times New Roman"/>
          <w:sz w:val="28"/>
          <w:szCs w:val="28"/>
        </w:rPr>
        <w:t>детермінанти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теоретико-методичного </w:t>
      </w:r>
      <w:proofErr w:type="spellStart"/>
      <w:r w:rsidRPr="00AE2C15">
        <w:rPr>
          <w:rFonts w:ascii="Times New Roman" w:hAnsi="Times New Roman"/>
          <w:sz w:val="28"/>
          <w:szCs w:val="28"/>
        </w:rPr>
        <w:t>забезпечения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гендерної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рівності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E2C15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E2C15">
        <w:rPr>
          <w:rFonts w:ascii="Times New Roman" w:hAnsi="Times New Roman"/>
          <w:sz w:val="28"/>
          <w:szCs w:val="28"/>
        </w:rPr>
        <w:t> 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</w:rPr>
      </w:pPr>
      <w:r w:rsidRPr="00AE2C15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AE2C15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гендерно</w:t>
      </w:r>
      <w:r w:rsidRPr="00AE2C15">
        <w:rPr>
          <w:rFonts w:ascii="Times New Roman" w:hAnsi="Times New Roman"/>
          <w:sz w:val="28"/>
          <w:szCs w:val="28"/>
          <w:lang w:val="uk-UA"/>
        </w:rPr>
        <w:t>ї</w:t>
      </w:r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рівності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E2C1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вищих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США, </w:t>
      </w:r>
      <w:proofErr w:type="spellStart"/>
      <w:r w:rsidRPr="00AE2C15">
        <w:rPr>
          <w:rFonts w:ascii="Times New Roman" w:hAnsi="Times New Roman"/>
          <w:sz w:val="28"/>
          <w:szCs w:val="28"/>
        </w:rPr>
        <w:t>Канади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E2C15">
        <w:rPr>
          <w:rFonts w:ascii="Times New Roman" w:hAnsi="Times New Roman"/>
          <w:sz w:val="28"/>
          <w:szCs w:val="28"/>
        </w:rPr>
        <w:t>Західної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Європи</w:t>
      </w:r>
      <w:proofErr w:type="spellEnd"/>
      <w:r w:rsidRPr="00AE2C15">
        <w:rPr>
          <w:rFonts w:ascii="Times New Roman" w:hAnsi="Times New Roman"/>
          <w:sz w:val="28"/>
          <w:szCs w:val="28"/>
        </w:rPr>
        <w:t>.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</w:rPr>
      </w:pPr>
      <w:r w:rsidRPr="00AE2C15">
        <w:rPr>
          <w:rFonts w:ascii="Times New Roman" w:hAnsi="Times New Roman"/>
          <w:sz w:val="28"/>
          <w:szCs w:val="28"/>
        </w:rPr>
        <w:t>15. «</w:t>
      </w:r>
      <w:proofErr w:type="spellStart"/>
      <w:r w:rsidRPr="00AE2C15">
        <w:rPr>
          <w:rFonts w:ascii="Times New Roman" w:hAnsi="Times New Roman"/>
          <w:sz w:val="28"/>
          <w:szCs w:val="28"/>
        </w:rPr>
        <w:t>Вумен-стадиз</w:t>
      </w:r>
      <w:proofErr w:type="spellEnd"/>
      <w:r w:rsidRPr="00AE2C15">
        <w:rPr>
          <w:rFonts w:ascii="Times New Roman" w:hAnsi="Times New Roman"/>
          <w:sz w:val="28"/>
          <w:szCs w:val="28"/>
        </w:rPr>
        <w:t>», «гендер-</w:t>
      </w:r>
      <w:proofErr w:type="spellStart"/>
      <w:r w:rsidRPr="00AE2C15">
        <w:rPr>
          <w:rFonts w:ascii="Times New Roman" w:hAnsi="Times New Roman"/>
          <w:sz w:val="28"/>
          <w:szCs w:val="28"/>
        </w:rPr>
        <w:t>стадиз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» як </w:t>
      </w:r>
      <w:proofErr w:type="spellStart"/>
      <w:r w:rsidRPr="00AE2C15">
        <w:rPr>
          <w:rFonts w:ascii="Times New Roman" w:hAnsi="Times New Roman"/>
          <w:sz w:val="28"/>
          <w:szCs w:val="28"/>
        </w:rPr>
        <w:t>механізм</w:t>
      </w:r>
      <w:proofErr w:type="spellEnd"/>
      <w:r w:rsidRPr="00AE2C15">
        <w:rPr>
          <w:rFonts w:ascii="Times New Roman" w:hAnsi="Times New Roman"/>
          <w:sz w:val="28"/>
          <w:szCs w:val="28"/>
          <w:lang w:val="uk-UA"/>
        </w:rPr>
        <w:t>и</w:t>
      </w:r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соціалізації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по-новому.</w:t>
      </w:r>
    </w:p>
    <w:p w:rsidR="00AE2C15" w:rsidRPr="00AE2C15" w:rsidRDefault="00AE2C15" w:rsidP="00AE2C1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E2C15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AE2C15">
        <w:rPr>
          <w:rFonts w:ascii="Times New Roman" w:hAnsi="Times New Roman"/>
          <w:sz w:val="28"/>
          <w:szCs w:val="28"/>
        </w:rPr>
        <w:t>Лідерство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E2C15">
        <w:rPr>
          <w:rFonts w:ascii="Times New Roman" w:hAnsi="Times New Roman"/>
          <w:sz w:val="28"/>
          <w:szCs w:val="28"/>
        </w:rPr>
        <w:t>волонтерська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робота у </w:t>
      </w:r>
      <w:proofErr w:type="spellStart"/>
      <w:r w:rsidRPr="00AE2C15">
        <w:rPr>
          <w:rFonts w:ascii="Times New Roman" w:hAnsi="Times New Roman"/>
          <w:sz w:val="28"/>
          <w:szCs w:val="28"/>
        </w:rPr>
        <w:t>жіночих</w:t>
      </w:r>
      <w:proofErr w:type="spellEnd"/>
      <w:r w:rsidRPr="00AE2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C15">
        <w:rPr>
          <w:rFonts w:ascii="Times New Roman" w:hAnsi="Times New Roman"/>
          <w:sz w:val="28"/>
          <w:szCs w:val="28"/>
        </w:rPr>
        <w:t>організаціях</w:t>
      </w:r>
      <w:proofErr w:type="spellEnd"/>
      <w:r w:rsidRPr="00AE2C15"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:rsidR="00161665" w:rsidRPr="00AE2C15" w:rsidRDefault="00161665" w:rsidP="00AE2C15">
      <w:pPr>
        <w:spacing w:line="360" w:lineRule="auto"/>
        <w:rPr>
          <w:sz w:val="28"/>
          <w:szCs w:val="28"/>
          <w:lang w:val="uk-UA"/>
        </w:rPr>
      </w:pPr>
    </w:p>
    <w:sectPr w:rsidR="00161665" w:rsidRPr="00AE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88"/>
    <w:rsid w:val="00110824"/>
    <w:rsid w:val="00161665"/>
    <w:rsid w:val="005F3788"/>
    <w:rsid w:val="00A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11C24-C104-47BF-9DF3-41F93145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uppressAutoHyphens/>
      <w:spacing w:after="240"/>
      <w:ind w:left="1850"/>
      <w:jc w:val="center"/>
      <w:outlineLvl w:val="0"/>
    </w:pPr>
    <w:rPr>
      <w:rFonts w:ascii="Arial" w:eastAsia="Times New Roman" w:hAnsi="Arial"/>
      <w:b/>
      <w:caps/>
      <w:sz w:val="20"/>
      <w:szCs w:val="22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2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uppressAutoHyphens/>
      <w:spacing w:after="120"/>
      <w:ind w:firstLine="658"/>
      <w:outlineLvl w:val="2"/>
    </w:pPr>
    <w:rPr>
      <w:rFonts w:ascii="Arial" w:eastAsia="Times New Roman" w:hAnsi="Arial"/>
      <w:i/>
      <w:sz w:val="18"/>
      <w:szCs w:val="22"/>
      <w:lang w:val="uk-UA" w:eastAsia="ar-SA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suppressAutoHyphens/>
      <w:ind w:firstLine="560"/>
      <w:outlineLvl w:val="3"/>
    </w:pPr>
    <w:rPr>
      <w:rFonts w:ascii="Times New Roman" w:eastAsia="Times New Roman" w:hAnsi="Times New Roman"/>
      <w:b/>
      <w:i/>
      <w:sz w:val="20"/>
      <w:szCs w:val="22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pacing w:before="240" w:after="60"/>
      <w:outlineLvl w:val="4"/>
    </w:pPr>
    <w:rPr>
      <w:rFonts w:ascii="Times New Roman" w:eastAsia="Times New Roman" w:hAnsi="Times New Roman"/>
      <w:b/>
      <w:i/>
      <w:sz w:val="26"/>
      <w:szCs w:val="22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pacing w:before="240" w:after="60"/>
      <w:outlineLvl w:val="5"/>
    </w:pPr>
    <w:rPr>
      <w:rFonts w:ascii="Times New Roman" w:eastAsia="Times New Roman" w:hAnsi="Times New Roman"/>
      <w:b/>
      <w:sz w:val="22"/>
      <w:szCs w:val="22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uppressAutoHyphens/>
      <w:spacing w:before="240" w:after="60"/>
      <w:outlineLvl w:val="6"/>
    </w:pPr>
    <w:rPr>
      <w:rFonts w:asciiTheme="minorHAnsi" w:eastAsiaTheme="minorEastAsia" w:hAnsiTheme="minorHAns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2023-09-10T20:26:00Z</dcterms:created>
  <dcterms:modified xsi:type="dcterms:W3CDTF">2023-09-10T20:26:00Z</dcterms:modified>
</cp:coreProperties>
</file>