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4A" w:rsidRPr="00DF1A4A" w:rsidRDefault="00DF1A4A" w:rsidP="00DF1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1A4A">
        <w:rPr>
          <w:b/>
          <w:bCs/>
          <w:sz w:val="28"/>
          <w:szCs w:val="28"/>
        </w:rPr>
        <w:t>ТЕМИ, ПИТАННЯ І ЗАВДАННЯ ДЛЯ САМОСТІЙНОЇ РОБОТИ</w:t>
      </w:r>
    </w:p>
    <w:p w:rsidR="00DF1A4A" w:rsidRDefault="00DF1A4A" w:rsidP="00DF1A4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F1A4A" w:rsidRDefault="00DF1A4A" w:rsidP="00DF1A4A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F051D9">
        <w:rPr>
          <w:b/>
          <w:bCs/>
          <w:i/>
          <w:sz w:val="28"/>
          <w:szCs w:val="28"/>
        </w:rPr>
        <w:t>ТЕМА 1.</w:t>
      </w:r>
      <w:r w:rsidRPr="00F051D9">
        <w:rPr>
          <w:b/>
          <w:i/>
          <w:color w:val="000000"/>
          <w:sz w:val="28"/>
        </w:rPr>
        <w:t xml:space="preserve"> ПРАВО В СИСТЕМІ СОЦІАЛЬНОЇ РЕГУЛЯЦІЇ</w:t>
      </w:r>
    </w:p>
    <w:p w:rsidR="00DF1A4A" w:rsidRPr="00F051D9" w:rsidRDefault="00DF1A4A" w:rsidP="00DF1A4A">
      <w:pPr>
        <w:shd w:val="clear" w:color="auto" w:fill="FFFFFF"/>
        <w:jc w:val="center"/>
        <w:rPr>
          <w:b/>
          <w:i/>
          <w:color w:val="000000"/>
          <w:sz w:val="28"/>
        </w:rPr>
      </w:pP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Поняття соціальної норми. Основні види соціальних норм. Поняття та значення </w:t>
      </w:r>
      <w:proofErr w:type="spellStart"/>
      <w:r w:rsidRPr="005F3654">
        <w:rPr>
          <w:color w:val="000000"/>
          <w:sz w:val="28"/>
          <w:szCs w:val="28"/>
        </w:rPr>
        <w:t>мононорм</w:t>
      </w:r>
      <w:proofErr w:type="spellEnd"/>
      <w:r w:rsidRPr="005F3654">
        <w:rPr>
          <w:color w:val="000000"/>
          <w:sz w:val="28"/>
          <w:szCs w:val="28"/>
        </w:rPr>
        <w:t>. Ознаки, що відрізняють норми права від норм поведінки у первісному суспільстві.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Ознаки, що відрізняють норми права від інших соціальних норм. Поняття технічних норм. </w:t>
      </w:r>
      <w:r w:rsidRPr="005F3654">
        <w:rPr>
          <w:color w:val="000000"/>
          <w:sz w:val="28"/>
        </w:rPr>
        <w:t xml:space="preserve">Система нормативного регулювання. </w:t>
      </w:r>
      <w:r w:rsidRPr="005F3654">
        <w:rPr>
          <w:color w:val="000000"/>
          <w:sz w:val="28"/>
          <w:szCs w:val="28"/>
        </w:rPr>
        <w:t>Загальна характеристика норм-звичаїв, моральних, релігійних, політичних, корпоративних норм.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Основні юридичні джерела формування права у різних народів світу.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Міжнародне об‘єктивне юридичне право: поняття, суттєві риси.</w:t>
      </w:r>
    </w:p>
    <w:p w:rsidR="00DF1A4A" w:rsidRPr="005F3654" w:rsidRDefault="00DF1A4A" w:rsidP="00DF1A4A">
      <w:pPr>
        <w:shd w:val="clear" w:color="auto" w:fill="FFFFFF"/>
        <w:ind w:firstLine="540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Поняття права як </w:t>
      </w:r>
      <w:proofErr w:type="spellStart"/>
      <w:r w:rsidRPr="005F3654">
        <w:rPr>
          <w:color w:val="000000"/>
          <w:sz w:val="28"/>
          <w:szCs w:val="28"/>
        </w:rPr>
        <w:t>загальносоціального</w:t>
      </w:r>
      <w:proofErr w:type="spellEnd"/>
      <w:r w:rsidRPr="005F3654">
        <w:rPr>
          <w:color w:val="000000"/>
          <w:sz w:val="28"/>
          <w:szCs w:val="28"/>
        </w:rPr>
        <w:t xml:space="preserve"> явища Основні різновиди </w:t>
      </w:r>
      <w:proofErr w:type="spellStart"/>
      <w:r w:rsidRPr="005F3654">
        <w:rPr>
          <w:color w:val="000000"/>
          <w:sz w:val="28"/>
          <w:szCs w:val="28"/>
        </w:rPr>
        <w:t>загальносоціального</w:t>
      </w:r>
      <w:proofErr w:type="spellEnd"/>
      <w:r w:rsidRPr="005F3654">
        <w:rPr>
          <w:color w:val="000000"/>
          <w:sz w:val="28"/>
          <w:szCs w:val="28"/>
        </w:rPr>
        <w:t xml:space="preserve"> права.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Загальне поняття й ознаки об‘єктивного юридичного права.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Основні теорії щодо походження та сутності об‘єктивного юридичного права (договірна, теологічна, </w:t>
      </w:r>
      <w:proofErr w:type="spellStart"/>
      <w:r w:rsidRPr="005F3654">
        <w:rPr>
          <w:color w:val="000000"/>
          <w:sz w:val="28"/>
          <w:szCs w:val="28"/>
        </w:rPr>
        <w:t>позитивістсько-нормативістська</w:t>
      </w:r>
      <w:proofErr w:type="spellEnd"/>
      <w:r w:rsidRPr="005F3654">
        <w:rPr>
          <w:color w:val="000000"/>
          <w:sz w:val="28"/>
          <w:szCs w:val="28"/>
        </w:rPr>
        <w:t xml:space="preserve">, психологічна, класова та інші). </w:t>
      </w:r>
    </w:p>
    <w:p w:rsidR="00DF1A4A" w:rsidRDefault="00DF1A4A" w:rsidP="00DF1A4A">
      <w:pPr>
        <w:keepNext/>
        <w:jc w:val="center"/>
        <w:rPr>
          <w:b/>
          <w:i/>
          <w:sz w:val="28"/>
          <w:szCs w:val="28"/>
        </w:rPr>
      </w:pPr>
    </w:p>
    <w:p w:rsidR="00DF1A4A" w:rsidRDefault="00DF1A4A" w:rsidP="00DF1A4A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8"/>
          <w:szCs w:val="28"/>
        </w:rPr>
      </w:pPr>
      <w:r w:rsidRPr="00F051D9">
        <w:rPr>
          <w:b/>
          <w:bCs/>
          <w:i/>
          <w:sz w:val="28"/>
          <w:szCs w:val="28"/>
        </w:rPr>
        <w:t xml:space="preserve">ТЕМА </w:t>
      </w:r>
      <w:r>
        <w:rPr>
          <w:b/>
          <w:bCs/>
          <w:i/>
          <w:sz w:val="28"/>
          <w:szCs w:val="28"/>
        </w:rPr>
        <w:t>2</w:t>
      </w:r>
      <w:r w:rsidRPr="00F051D9">
        <w:rPr>
          <w:b/>
          <w:bCs/>
          <w:i/>
          <w:sz w:val="28"/>
          <w:szCs w:val="28"/>
        </w:rPr>
        <w:t>. ДЖЕРЛА ПРАВА</w:t>
      </w:r>
    </w:p>
    <w:p w:rsidR="00DF1A4A" w:rsidRDefault="00DF1A4A" w:rsidP="00DF1A4A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8"/>
          <w:szCs w:val="28"/>
        </w:rPr>
      </w:pPr>
    </w:p>
    <w:p w:rsidR="00DF1A4A" w:rsidRPr="005F4FF8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4FF8">
        <w:rPr>
          <w:color w:val="000000"/>
          <w:sz w:val="28"/>
          <w:szCs w:val="28"/>
        </w:rPr>
        <w:t>Форми (джерела) права. Поняття форми права. Види зовнішніх форм права. Зв‘язок і співвідношення між типом права і формою права.</w:t>
      </w:r>
    </w:p>
    <w:p w:rsidR="00DF1A4A" w:rsidRPr="005F4FF8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4FF8">
        <w:rPr>
          <w:color w:val="000000"/>
          <w:sz w:val="28"/>
          <w:szCs w:val="28"/>
        </w:rPr>
        <w:t>Правовий звичай як історично перше джерело права. Звичаєве право.</w:t>
      </w:r>
    </w:p>
    <w:p w:rsidR="00DF1A4A" w:rsidRPr="005F4FF8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4FF8">
        <w:rPr>
          <w:color w:val="000000"/>
          <w:sz w:val="28"/>
          <w:szCs w:val="28"/>
        </w:rPr>
        <w:t>Правовий (адміністративний та судовий) прецедент в системі джерел права держави, його поняття та ознаки. Роль судової практики в правовому регулюванні суспільних відносин.</w:t>
      </w:r>
    </w:p>
    <w:p w:rsidR="00DF1A4A" w:rsidRPr="005F4FF8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4FF8">
        <w:rPr>
          <w:color w:val="000000"/>
          <w:sz w:val="28"/>
          <w:szCs w:val="28"/>
        </w:rPr>
        <w:t>Нормативно-правовий договір як форма права держави.</w:t>
      </w:r>
    </w:p>
    <w:p w:rsidR="00DF1A4A" w:rsidRPr="005F4FF8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FF8">
        <w:rPr>
          <w:color w:val="000000"/>
          <w:sz w:val="28"/>
          <w:szCs w:val="28"/>
        </w:rPr>
        <w:t>Нормативно-правовий акт — основна форма права соціально-демократичної орієнтації. Поняття юридичної сили нормативно-правового акта. Поняття та юридичні властивості нормативно-правових актів. Основні види нормативно-правових актів.</w:t>
      </w:r>
    </w:p>
    <w:p w:rsidR="00DF1A4A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FF8">
        <w:rPr>
          <w:color w:val="000000"/>
          <w:sz w:val="28"/>
          <w:szCs w:val="28"/>
        </w:rPr>
        <w:t xml:space="preserve">Поняття й ознаки закону. Законодавчий процес. Види законів. Конституція – основний закон громадянського суспільства і держави. </w:t>
      </w:r>
    </w:p>
    <w:p w:rsidR="00DF1A4A" w:rsidRPr="00E1432F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619D">
        <w:rPr>
          <w:rFonts w:eastAsia="Calibri"/>
          <w:color w:val="000000"/>
          <w:sz w:val="28"/>
          <w:szCs w:val="28"/>
          <w:lang w:eastAsia="ru-RU"/>
        </w:rPr>
        <w:t>Правова доктрина. Принципи права. Релігійно-правова норма як джерело права. Другорядні (нетрадиційні) джерела права.</w:t>
      </w:r>
    </w:p>
    <w:p w:rsidR="00DF1A4A" w:rsidRDefault="00DF1A4A" w:rsidP="00DF1A4A">
      <w:pPr>
        <w:keepNext/>
        <w:jc w:val="center"/>
        <w:rPr>
          <w:b/>
          <w:i/>
          <w:sz w:val="28"/>
          <w:szCs w:val="28"/>
        </w:rPr>
      </w:pPr>
    </w:p>
    <w:p w:rsidR="00DF1A4A" w:rsidRDefault="00DF1A4A" w:rsidP="00DF1A4A">
      <w:pPr>
        <w:shd w:val="clear" w:color="auto" w:fill="FFFFFF"/>
        <w:ind w:firstLine="709"/>
        <w:jc w:val="center"/>
        <w:rPr>
          <w:b/>
          <w:bCs/>
          <w:i/>
          <w:color w:val="000000"/>
          <w:sz w:val="28"/>
          <w:szCs w:val="28"/>
        </w:rPr>
      </w:pPr>
      <w:r w:rsidRPr="00F051D9">
        <w:rPr>
          <w:b/>
          <w:bCs/>
          <w:i/>
          <w:color w:val="000000"/>
          <w:sz w:val="28"/>
          <w:szCs w:val="28"/>
        </w:rPr>
        <w:t>ТЕМА 3. ПРАВОТВОРЕННЯ І ПРАВОТВОРЧІСТЬ</w:t>
      </w:r>
    </w:p>
    <w:p w:rsidR="00DF1A4A" w:rsidRPr="00F051D9" w:rsidRDefault="00DF1A4A" w:rsidP="00DF1A4A">
      <w:pPr>
        <w:shd w:val="clear" w:color="auto" w:fill="FFFFFF"/>
        <w:ind w:firstLine="709"/>
        <w:jc w:val="center"/>
        <w:rPr>
          <w:i/>
          <w:sz w:val="28"/>
          <w:szCs w:val="28"/>
        </w:rPr>
      </w:pPr>
    </w:p>
    <w:p w:rsidR="00DF1A4A" w:rsidRPr="005F3654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Поняття правотворчості й законотворчості. Принципи й функції правотворчості. 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Юридична правотворчість як завершальна стадія процесу </w:t>
      </w:r>
      <w:proofErr w:type="spellStart"/>
      <w:r w:rsidRPr="005F3654">
        <w:rPr>
          <w:color w:val="000000"/>
          <w:sz w:val="28"/>
          <w:szCs w:val="28"/>
        </w:rPr>
        <w:t>правоутворення</w:t>
      </w:r>
      <w:proofErr w:type="spellEnd"/>
      <w:r w:rsidRPr="005F3654">
        <w:rPr>
          <w:color w:val="000000"/>
          <w:sz w:val="28"/>
          <w:szCs w:val="28"/>
        </w:rPr>
        <w:t xml:space="preserve">. 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54">
        <w:rPr>
          <w:color w:val="000000"/>
          <w:sz w:val="28"/>
          <w:szCs w:val="28"/>
        </w:rPr>
        <w:lastRenderedPageBreak/>
        <w:t>Стадії правотворчого процесу. Види і форми правотворчості держави. Види правотворчості громадянського суспільства. Судова правотворчість – особливий вид правотворчості.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Поняття правотворчої техніки. її склад (правова термінологія, правові конструкції, правові презумпції, правові фікції тощо). Юридична стилістика.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Правова доктрина і її роль в удосконаленні законодавства та розвитку юридичної практики.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Законотворчість як особливий вид правотворчості.</w:t>
      </w:r>
    </w:p>
    <w:p w:rsidR="00DF1A4A" w:rsidRDefault="00DF1A4A" w:rsidP="00DF1A4A">
      <w:pPr>
        <w:keepNext/>
        <w:jc w:val="center"/>
        <w:rPr>
          <w:b/>
          <w:i/>
          <w:sz w:val="28"/>
          <w:szCs w:val="28"/>
        </w:rPr>
      </w:pPr>
    </w:p>
    <w:p w:rsidR="00DF1A4A" w:rsidRDefault="00DF1A4A" w:rsidP="00DF1A4A">
      <w:pPr>
        <w:shd w:val="clear" w:color="auto" w:fill="FFFFFF"/>
        <w:ind w:firstLine="709"/>
        <w:jc w:val="center"/>
        <w:rPr>
          <w:b/>
          <w:bCs/>
          <w:i/>
          <w:color w:val="000000"/>
          <w:sz w:val="28"/>
          <w:szCs w:val="28"/>
        </w:rPr>
      </w:pPr>
      <w:r w:rsidRPr="00F051D9">
        <w:rPr>
          <w:b/>
          <w:bCs/>
          <w:i/>
          <w:color w:val="000000"/>
          <w:sz w:val="28"/>
          <w:szCs w:val="28"/>
        </w:rPr>
        <w:t xml:space="preserve">ТЕМА </w:t>
      </w:r>
      <w:r>
        <w:rPr>
          <w:b/>
          <w:bCs/>
          <w:i/>
          <w:color w:val="000000"/>
          <w:sz w:val="28"/>
          <w:szCs w:val="28"/>
        </w:rPr>
        <w:t>4</w:t>
      </w:r>
      <w:r w:rsidRPr="00F051D9">
        <w:rPr>
          <w:b/>
          <w:bCs/>
          <w:i/>
          <w:color w:val="000000"/>
          <w:sz w:val="28"/>
          <w:szCs w:val="28"/>
        </w:rPr>
        <w:t>. РЕАЛІЗАЦІЯ ТА ЗАСТОСУВАННЯ НОРМ ПРАВА</w:t>
      </w:r>
    </w:p>
    <w:p w:rsidR="00DF1A4A" w:rsidRPr="00F051D9" w:rsidRDefault="00DF1A4A" w:rsidP="00DF1A4A">
      <w:pPr>
        <w:shd w:val="clear" w:color="auto" w:fill="FFFFFF"/>
        <w:ind w:firstLine="709"/>
        <w:jc w:val="center"/>
        <w:rPr>
          <w:i/>
          <w:sz w:val="28"/>
          <w:szCs w:val="28"/>
        </w:rPr>
      </w:pPr>
    </w:p>
    <w:p w:rsidR="00DF1A4A" w:rsidRPr="005F3654" w:rsidRDefault="00DF1A4A" w:rsidP="00DF1A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54">
        <w:rPr>
          <w:color w:val="000000"/>
          <w:sz w:val="28"/>
          <w:szCs w:val="28"/>
        </w:rPr>
        <w:t>Поняття та форми (використання, виконання, дотримання) реалізації юридичних норм. Зловживання правом.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Загальна характеристика застосування юридичних норм. Поняття та види застосування юридичних норм (позитивне, юрисдикційне застосування).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Загальна характеристика </w:t>
      </w:r>
      <w:proofErr w:type="spellStart"/>
      <w:r w:rsidRPr="005F3654">
        <w:rPr>
          <w:color w:val="000000"/>
          <w:sz w:val="28"/>
          <w:szCs w:val="28"/>
        </w:rPr>
        <w:t>правозастосувальної</w:t>
      </w:r>
      <w:proofErr w:type="spellEnd"/>
      <w:r w:rsidRPr="005F3654">
        <w:rPr>
          <w:color w:val="000000"/>
          <w:sz w:val="28"/>
          <w:szCs w:val="28"/>
        </w:rPr>
        <w:t xml:space="preserve"> діяльності. Загальні вимоги правильного застосування юридичних норм. Основні стадії застосування юридичних норм.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Поняття </w:t>
      </w:r>
      <w:proofErr w:type="spellStart"/>
      <w:r w:rsidRPr="005F3654">
        <w:rPr>
          <w:color w:val="000000"/>
          <w:sz w:val="28"/>
          <w:szCs w:val="28"/>
        </w:rPr>
        <w:t>правозастосувальної</w:t>
      </w:r>
      <w:proofErr w:type="spellEnd"/>
      <w:r w:rsidRPr="005F3654">
        <w:rPr>
          <w:color w:val="000000"/>
          <w:sz w:val="28"/>
          <w:szCs w:val="28"/>
        </w:rPr>
        <w:t xml:space="preserve"> техніки. її склад.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5F3654">
        <w:rPr>
          <w:color w:val="000000"/>
          <w:sz w:val="28"/>
          <w:szCs w:val="28"/>
        </w:rPr>
        <w:t>Правозастосувальні</w:t>
      </w:r>
      <w:proofErr w:type="spellEnd"/>
      <w:r w:rsidRPr="005F3654">
        <w:rPr>
          <w:color w:val="000000"/>
          <w:sz w:val="28"/>
          <w:szCs w:val="28"/>
        </w:rPr>
        <w:t xml:space="preserve"> акти. Поняття акта застосування юридичних норм. Юридичні властивості </w:t>
      </w:r>
      <w:proofErr w:type="spellStart"/>
      <w:r w:rsidRPr="005F3654">
        <w:rPr>
          <w:color w:val="000000"/>
          <w:sz w:val="28"/>
          <w:szCs w:val="28"/>
        </w:rPr>
        <w:t>правозастосувальних</w:t>
      </w:r>
      <w:proofErr w:type="spellEnd"/>
      <w:r w:rsidRPr="005F3654">
        <w:rPr>
          <w:color w:val="000000"/>
          <w:sz w:val="28"/>
          <w:szCs w:val="28"/>
        </w:rPr>
        <w:t xml:space="preserve"> актів.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Застосування юридичних норм по аналогії в разі прогалини у законодавстві. Поняття прогалини у законодавстві. Поняття аналогії закону. Поняття аналогії права.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Юридичні колізії: поняття, причини виникнення, види. Способи розв'язання юридичних колізій. Конкуренція юридичних норм.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Практичність вчення про застосування юридичних норм.</w:t>
      </w:r>
    </w:p>
    <w:p w:rsidR="00DF1A4A" w:rsidRPr="005F3654" w:rsidRDefault="00DF1A4A" w:rsidP="00DF1A4A">
      <w:pPr>
        <w:shd w:val="clear" w:color="auto" w:fill="FFFFFF"/>
        <w:ind w:firstLine="709"/>
        <w:rPr>
          <w:b/>
          <w:bCs/>
          <w:color w:val="000000"/>
          <w:w w:val="109"/>
          <w:sz w:val="28"/>
          <w:szCs w:val="28"/>
        </w:rPr>
      </w:pPr>
    </w:p>
    <w:p w:rsidR="00DF1A4A" w:rsidRDefault="00DF1A4A" w:rsidP="00DF1A4A">
      <w:pPr>
        <w:shd w:val="clear" w:color="auto" w:fill="FFFFFF"/>
        <w:ind w:firstLine="709"/>
        <w:jc w:val="center"/>
        <w:rPr>
          <w:b/>
          <w:bCs/>
          <w:i/>
          <w:color w:val="000000"/>
          <w:w w:val="109"/>
          <w:sz w:val="28"/>
          <w:szCs w:val="28"/>
        </w:rPr>
      </w:pPr>
      <w:r w:rsidRPr="00F051D9">
        <w:rPr>
          <w:b/>
          <w:bCs/>
          <w:i/>
          <w:color w:val="000000"/>
          <w:w w:val="109"/>
          <w:sz w:val="28"/>
          <w:szCs w:val="28"/>
        </w:rPr>
        <w:t xml:space="preserve">ТЕМА </w:t>
      </w:r>
      <w:r>
        <w:rPr>
          <w:b/>
          <w:bCs/>
          <w:i/>
          <w:color w:val="000000"/>
          <w:w w:val="109"/>
          <w:sz w:val="28"/>
          <w:szCs w:val="28"/>
        </w:rPr>
        <w:t>5</w:t>
      </w:r>
      <w:r w:rsidRPr="00F051D9">
        <w:rPr>
          <w:b/>
          <w:bCs/>
          <w:i/>
          <w:color w:val="000000"/>
          <w:w w:val="109"/>
          <w:sz w:val="28"/>
          <w:szCs w:val="28"/>
        </w:rPr>
        <w:t>. ТЛУМАЧЕННЯ НОРМ ПРАВА</w:t>
      </w:r>
    </w:p>
    <w:p w:rsidR="00DF1A4A" w:rsidRPr="00F051D9" w:rsidRDefault="00DF1A4A" w:rsidP="00DF1A4A">
      <w:pPr>
        <w:shd w:val="clear" w:color="auto" w:fill="FFFFFF"/>
        <w:ind w:firstLine="709"/>
        <w:jc w:val="center"/>
        <w:rPr>
          <w:i/>
          <w:sz w:val="28"/>
          <w:szCs w:val="28"/>
        </w:rPr>
      </w:pP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Поняття й загальна характеристика тлумачення юридичних норм. Герменевтика та її значення для тлумачення юридичних норм. Поняття тлумачення-з'ясування юридичних норм. Поняття тлумачення-роз'яснення юридичних норм.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Види тлумачення-з'ясування юридичних норм (за способом, за співвідношенням між текстом і смислом (змістом) норми тощо).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Види тлумачення-роз'яснення юридичних норм. (за характером обов'язковості, за сферою поширення тощо).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Поняття офіційного тлумачення. Його види.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Поняття </w:t>
      </w:r>
      <w:proofErr w:type="spellStart"/>
      <w:r w:rsidRPr="005F3654">
        <w:rPr>
          <w:color w:val="000000"/>
          <w:sz w:val="28"/>
          <w:szCs w:val="28"/>
        </w:rPr>
        <w:t>правотлумачної</w:t>
      </w:r>
      <w:proofErr w:type="spellEnd"/>
      <w:r w:rsidRPr="005F3654">
        <w:rPr>
          <w:color w:val="000000"/>
          <w:sz w:val="28"/>
          <w:szCs w:val="28"/>
        </w:rPr>
        <w:t xml:space="preserve"> техніки та її склад.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Інтерпретаційно-правові акти. Поняття інтерпретаційно-правового акта Його юридичні властивості. Види інтерпретаційно-правових актів.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 xml:space="preserve">Наука та практика </w:t>
      </w:r>
      <w:proofErr w:type="spellStart"/>
      <w:r w:rsidRPr="005F3654">
        <w:rPr>
          <w:color w:val="000000"/>
          <w:sz w:val="28"/>
          <w:szCs w:val="28"/>
        </w:rPr>
        <w:t>правотлумачення</w:t>
      </w:r>
      <w:proofErr w:type="spellEnd"/>
      <w:r w:rsidRPr="005F3654">
        <w:rPr>
          <w:color w:val="000000"/>
          <w:sz w:val="28"/>
          <w:szCs w:val="28"/>
        </w:rPr>
        <w:t>.</w:t>
      </w:r>
    </w:p>
    <w:p w:rsidR="00DF1A4A" w:rsidRPr="005F3654" w:rsidRDefault="00DF1A4A" w:rsidP="00DF1A4A">
      <w:pPr>
        <w:shd w:val="clear" w:color="auto" w:fill="FFFFFF"/>
        <w:jc w:val="center"/>
        <w:rPr>
          <w:b/>
          <w:color w:val="000000"/>
          <w:sz w:val="28"/>
        </w:rPr>
      </w:pPr>
    </w:p>
    <w:p w:rsidR="00DF1A4A" w:rsidRDefault="00DF1A4A" w:rsidP="00DF1A4A">
      <w:pPr>
        <w:keepNext/>
        <w:jc w:val="center"/>
        <w:rPr>
          <w:b/>
          <w:i/>
          <w:sz w:val="28"/>
          <w:szCs w:val="28"/>
        </w:rPr>
      </w:pPr>
    </w:p>
    <w:p w:rsidR="00DF1A4A" w:rsidRDefault="00DF1A4A" w:rsidP="00DF1A4A">
      <w:pPr>
        <w:shd w:val="clear" w:color="auto" w:fill="FFFFFF"/>
        <w:ind w:firstLine="709"/>
        <w:jc w:val="center"/>
        <w:rPr>
          <w:b/>
          <w:bCs/>
          <w:i/>
          <w:color w:val="000000"/>
          <w:w w:val="109"/>
          <w:sz w:val="28"/>
          <w:szCs w:val="28"/>
        </w:rPr>
      </w:pPr>
      <w:r w:rsidRPr="00F051D9">
        <w:rPr>
          <w:b/>
          <w:bCs/>
          <w:i/>
          <w:color w:val="000000"/>
          <w:w w:val="109"/>
          <w:sz w:val="28"/>
          <w:szCs w:val="28"/>
        </w:rPr>
        <w:t xml:space="preserve">ТЕМА </w:t>
      </w:r>
      <w:r>
        <w:rPr>
          <w:b/>
          <w:bCs/>
          <w:i/>
          <w:color w:val="000000"/>
          <w:w w:val="109"/>
          <w:sz w:val="28"/>
          <w:szCs w:val="28"/>
        </w:rPr>
        <w:t>6</w:t>
      </w:r>
      <w:r w:rsidRPr="00F051D9">
        <w:rPr>
          <w:b/>
          <w:bCs/>
          <w:i/>
          <w:color w:val="000000"/>
          <w:w w:val="109"/>
          <w:sz w:val="28"/>
          <w:szCs w:val="28"/>
        </w:rPr>
        <w:t>. МЕХАНІЗМ ПРАВОВОГО РЕГУЛЮВАННЯ</w:t>
      </w:r>
    </w:p>
    <w:p w:rsidR="00DF1A4A" w:rsidRPr="00F051D9" w:rsidRDefault="00DF1A4A" w:rsidP="00DF1A4A">
      <w:pPr>
        <w:shd w:val="clear" w:color="auto" w:fill="FFFFFF"/>
        <w:ind w:firstLine="709"/>
        <w:jc w:val="center"/>
        <w:rPr>
          <w:i/>
          <w:sz w:val="28"/>
          <w:szCs w:val="28"/>
        </w:rPr>
      </w:pP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Правовий вплив (поняття і види).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Загальна характеристика правового регулювання. Поняття правового регулювання. Стадії правового регулювання.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Сфери та межі правового регулювання. Поняття сфери правового регулювання. Види сфер і меж правового регулювання.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Предмет, метод і типи правового регулювання. Поняття та властивості предмету правового регулювання. Поняття методу правового регулювання; види методів правового регулювання. Поняття типу правового регулювання; види типів правового регулювання.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Механізм правового регулювання. Поняття механізму правового регулювання. Його структура (елементи та їх функції).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Техніка правового регулювання. Поняття юридичної техніки. Види юридичної техніки.</w:t>
      </w:r>
    </w:p>
    <w:p w:rsidR="00DF1A4A" w:rsidRPr="005F3654" w:rsidRDefault="00DF1A4A" w:rsidP="00DF1A4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Якість правового регулювання (його корисність, цінність, ефективність, економічність; їх поняття та різновиди).</w:t>
      </w:r>
    </w:p>
    <w:p w:rsidR="00DF1A4A" w:rsidRPr="005F3654" w:rsidRDefault="00DF1A4A" w:rsidP="00DF1A4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Теорія правового регулювання і практика.</w:t>
      </w:r>
    </w:p>
    <w:p w:rsidR="00DF1A4A" w:rsidRPr="005F3654" w:rsidRDefault="00DF1A4A" w:rsidP="00DF1A4A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F1A4A" w:rsidRDefault="00DF1A4A" w:rsidP="00DF1A4A">
      <w:pPr>
        <w:shd w:val="clear" w:color="auto" w:fill="FFFFFF"/>
        <w:ind w:firstLine="709"/>
        <w:jc w:val="center"/>
        <w:rPr>
          <w:b/>
          <w:bCs/>
          <w:i/>
          <w:color w:val="000000"/>
          <w:sz w:val="28"/>
          <w:szCs w:val="28"/>
        </w:rPr>
      </w:pPr>
      <w:r w:rsidRPr="00F051D9">
        <w:rPr>
          <w:b/>
          <w:bCs/>
          <w:i/>
          <w:color w:val="000000"/>
          <w:sz w:val="28"/>
          <w:szCs w:val="28"/>
        </w:rPr>
        <w:t xml:space="preserve">ТЕМА </w:t>
      </w:r>
      <w:r>
        <w:rPr>
          <w:b/>
          <w:bCs/>
          <w:i/>
          <w:color w:val="000000"/>
          <w:sz w:val="28"/>
          <w:szCs w:val="28"/>
        </w:rPr>
        <w:t>7</w:t>
      </w:r>
      <w:r w:rsidRPr="00F051D9">
        <w:rPr>
          <w:b/>
          <w:bCs/>
          <w:i/>
          <w:color w:val="000000"/>
          <w:sz w:val="28"/>
          <w:szCs w:val="28"/>
        </w:rPr>
        <w:t>. ЗАКОННІСТЬ І ПРАВОПОРЯДОК</w:t>
      </w:r>
    </w:p>
    <w:p w:rsidR="00DF1A4A" w:rsidRPr="00F051D9" w:rsidRDefault="00DF1A4A" w:rsidP="00DF1A4A">
      <w:pPr>
        <w:shd w:val="clear" w:color="auto" w:fill="FFFFFF"/>
        <w:ind w:firstLine="709"/>
        <w:jc w:val="center"/>
        <w:rPr>
          <w:i/>
          <w:sz w:val="28"/>
          <w:szCs w:val="28"/>
        </w:rPr>
      </w:pP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Поняття та значення законності, її соціальна сутність. Основні принципи законності у державі соціально-демократичної орієнтації.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Поняття та значення правопорядку.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Гарантії законності. Поняття гарантій законності. Види гарантій законності.</w:t>
      </w:r>
    </w:p>
    <w:p w:rsidR="00DF1A4A" w:rsidRPr="005F3654" w:rsidRDefault="00DF1A4A" w:rsidP="00DF1A4A">
      <w:pPr>
        <w:shd w:val="clear" w:color="auto" w:fill="FFFFFF"/>
        <w:ind w:firstLine="709"/>
        <w:jc w:val="both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Ідеологічні гарантії законності. Поняття правової культури особи; її значення. Поняття правового виховання. Засоби правового виховання. Поняття та значення юридичного всеобучу.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Юридичні гарантії законності. Поняття юридичних гарантій законності, їх класифікація.</w:t>
      </w:r>
    </w:p>
    <w:p w:rsidR="00DF1A4A" w:rsidRPr="005F3654" w:rsidRDefault="00DF1A4A" w:rsidP="00DF1A4A">
      <w:pPr>
        <w:shd w:val="clear" w:color="auto" w:fill="FFFFFF"/>
        <w:ind w:firstLine="709"/>
        <w:rPr>
          <w:sz w:val="28"/>
          <w:szCs w:val="28"/>
        </w:rPr>
      </w:pPr>
      <w:r w:rsidRPr="005F3654">
        <w:rPr>
          <w:color w:val="000000"/>
          <w:sz w:val="28"/>
          <w:szCs w:val="28"/>
        </w:rPr>
        <w:t>Заходи із забезпечення законності й правопорядку в Україні. Вчення про законність на службі практиці.</w:t>
      </w:r>
    </w:p>
    <w:p w:rsidR="00DF1A4A" w:rsidRPr="005F3654" w:rsidRDefault="00DF1A4A" w:rsidP="00DF1A4A">
      <w:pPr>
        <w:shd w:val="clear" w:color="auto" w:fill="FFFFFF"/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F1A4A" w:rsidRDefault="00DF1A4A" w:rsidP="00DF1A4A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</w:p>
    <w:p w:rsidR="00DF1A4A" w:rsidRDefault="00DF1A4A" w:rsidP="00DF1A4A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  <w:r w:rsidRPr="00484783">
        <w:rPr>
          <w:b/>
          <w:i/>
          <w:sz w:val="28"/>
          <w:szCs w:val="28"/>
        </w:rPr>
        <w:t>ПРАКТИЧНІ ЗАВДАННЯ</w:t>
      </w:r>
    </w:p>
    <w:p w:rsidR="00DF1A4A" w:rsidRPr="00484783" w:rsidRDefault="00DF1A4A" w:rsidP="00DF1A4A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</w:p>
    <w:p w:rsidR="00DF1A4A" w:rsidRPr="005F3654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Хворий на параноїдальну шизофренію </w:t>
      </w:r>
      <w:proofErr w:type="spellStart"/>
      <w:r w:rsidRPr="005F3654">
        <w:rPr>
          <w:sz w:val="28"/>
          <w:szCs w:val="28"/>
        </w:rPr>
        <w:t>Дейвід</w:t>
      </w:r>
      <w:proofErr w:type="spellEnd"/>
      <w:r w:rsidRPr="005F3654">
        <w:rPr>
          <w:sz w:val="28"/>
          <w:szCs w:val="28"/>
        </w:rPr>
        <w:t xml:space="preserve"> </w:t>
      </w:r>
      <w:proofErr w:type="spellStart"/>
      <w:r w:rsidRPr="005F3654">
        <w:rPr>
          <w:sz w:val="28"/>
          <w:szCs w:val="28"/>
        </w:rPr>
        <w:t>Хоар</w:t>
      </w:r>
      <w:proofErr w:type="spellEnd"/>
      <w:r w:rsidRPr="005F3654">
        <w:rPr>
          <w:sz w:val="28"/>
          <w:szCs w:val="28"/>
        </w:rPr>
        <w:t xml:space="preserve"> подав позов до лікарів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 xml:space="preserve">англійського міста </w:t>
      </w:r>
      <w:proofErr w:type="spellStart"/>
      <w:r w:rsidRPr="005F3654">
        <w:rPr>
          <w:sz w:val="28"/>
          <w:szCs w:val="28"/>
        </w:rPr>
        <w:t>Лестер</w:t>
      </w:r>
      <w:proofErr w:type="spellEnd"/>
      <w:r w:rsidRPr="005F3654">
        <w:rPr>
          <w:sz w:val="28"/>
          <w:szCs w:val="28"/>
        </w:rPr>
        <w:t xml:space="preserve"> за те, що вони випустили його на волю, у результаті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чого він скоїв вбивство. Ця унікальна справа закінчилася у Лондоні на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користь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душевнохворого. За рішенням суду він отримав 48 тис. доларів компенсації. Суд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 xml:space="preserve">постановив, що випускати Д. </w:t>
      </w:r>
      <w:proofErr w:type="spellStart"/>
      <w:r w:rsidRPr="005F3654">
        <w:rPr>
          <w:sz w:val="28"/>
          <w:szCs w:val="28"/>
        </w:rPr>
        <w:t>Хоара</w:t>
      </w:r>
      <w:proofErr w:type="spellEnd"/>
      <w:r w:rsidRPr="005F3654">
        <w:rPr>
          <w:sz w:val="28"/>
          <w:szCs w:val="28"/>
        </w:rPr>
        <w:t xml:space="preserve"> з лікарні не можна було у жодному разі.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 xml:space="preserve">Шизофреніка скерували на примусове лікування. (« </w:t>
      </w:r>
      <w:proofErr w:type="spellStart"/>
      <w:r w:rsidRPr="005F3654">
        <w:rPr>
          <w:sz w:val="28"/>
          <w:szCs w:val="28"/>
        </w:rPr>
        <w:t>Известия</w:t>
      </w:r>
      <w:proofErr w:type="spellEnd"/>
      <w:r w:rsidRPr="005F3654">
        <w:rPr>
          <w:sz w:val="28"/>
          <w:szCs w:val="28"/>
        </w:rPr>
        <w:t>», 28липня 1995р.)</w:t>
      </w:r>
    </w:p>
    <w:p w:rsidR="00DF1A4A" w:rsidRPr="005F3654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5F3654">
        <w:rPr>
          <w:sz w:val="28"/>
          <w:szCs w:val="28"/>
        </w:rPr>
        <w:lastRenderedPageBreak/>
        <w:t xml:space="preserve">Зверніться до ст. 17-18 Закону України «Про психіатричну допомогу». Спираючись на засвоєні загальнотеоретичні положення про правомірну поведінку, проаналізуйте ситуацію. «Винен у вбивстві другого ступеня.» Такий вердикт журі присяжних окружного суду м. </w:t>
      </w:r>
      <w:proofErr w:type="spellStart"/>
      <w:r w:rsidRPr="005F3654">
        <w:rPr>
          <w:sz w:val="28"/>
          <w:szCs w:val="28"/>
        </w:rPr>
        <w:t>Понтіак</w:t>
      </w:r>
      <w:proofErr w:type="spellEnd"/>
      <w:r w:rsidRPr="005F3654">
        <w:rPr>
          <w:sz w:val="28"/>
          <w:szCs w:val="28"/>
        </w:rPr>
        <w:t xml:space="preserve"> штату Мічиган у справі Джека </w:t>
      </w:r>
      <w:proofErr w:type="spellStart"/>
      <w:r w:rsidRPr="005F3654">
        <w:rPr>
          <w:sz w:val="28"/>
          <w:szCs w:val="28"/>
        </w:rPr>
        <w:t>Кеворкяна</w:t>
      </w:r>
      <w:proofErr w:type="spellEnd"/>
      <w:r w:rsidRPr="005F3654">
        <w:rPr>
          <w:sz w:val="28"/>
          <w:szCs w:val="28"/>
        </w:rPr>
        <w:t xml:space="preserve">. Лікар </w:t>
      </w:r>
      <w:proofErr w:type="spellStart"/>
      <w:r w:rsidRPr="005F3654">
        <w:rPr>
          <w:sz w:val="28"/>
          <w:szCs w:val="28"/>
        </w:rPr>
        <w:t>Кеворкян</w:t>
      </w:r>
      <w:proofErr w:type="spellEnd"/>
      <w:r w:rsidRPr="005F3654">
        <w:rPr>
          <w:sz w:val="28"/>
          <w:szCs w:val="28"/>
        </w:rPr>
        <w:t xml:space="preserve"> - прихильник </w:t>
      </w:r>
      <w:proofErr w:type="spellStart"/>
      <w:r w:rsidRPr="005F3654">
        <w:rPr>
          <w:sz w:val="28"/>
          <w:szCs w:val="28"/>
        </w:rPr>
        <w:t>евтаназії</w:t>
      </w:r>
      <w:proofErr w:type="spellEnd"/>
      <w:r w:rsidRPr="005F3654">
        <w:rPr>
          <w:sz w:val="28"/>
          <w:szCs w:val="28"/>
        </w:rPr>
        <w:t xml:space="preserve">, тобто безболісного позбавлення життя безнадійно хворих пацієнтів. За 8 років «лікар Смерть», як називає його преса, відправив на той світ біля 130 осіб. При цьому він завжди мав згоду самого хворого чи його близьких родичів. </w:t>
      </w:r>
      <w:proofErr w:type="spellStart"/>
      <w:r w:rsidRPr="005F3654">
        <w:rPr>
          <w:sz w:val="28"/>
          <w:szCs w:val="28"/>
        </w:rPr>
        <w:t>Кеворкян</w:t>
      </w:r>
      <w:proofErr w:type="spellEnd"/>
      <w:r w:rsidRPr="005F3654">
        <w:rPr>
          <w:sz w:val="28"/>
          <w:szCs w:val="28"/>
        </w:rPr>
        <w:t xml:space="preserve"> був упевнений, що його пацієнти були приречені на довгу та страшну смерть. Лікар вже 4 рази притягався до кримінальної відповідальності, однак щоразу отримував виправдання. «Критичною точкою» став перегляд сенсаційного відеозапису, переданого </w:t>
      </w:r>
      <w:r w:rsidRPr="005F3654">
        <w:rPr>
          <w:sz w:val="28"/>
          <w:szCs w:val="28"/>
          <w:lang w:val="ru-RU"/>
        </w:rPr>
        <w:t>«</w:t>
      </w:r>
      <w:r w:rsidRPr="005F3654">
        <w:rPr>
          <w:sz w:val="28"/>
          <w:szCs w:val="28"/>
        </w:rPr>
        <w:t xml:space="preserve">лікарем Смертю» </w:t>
      </w:r>
      <w:proofErr w:type="spellStart"/>
      <w:r w:rsidRPr="005F3654">
        <w:rPr>
          <w:sz w:val="28"/>
          <w:szCs w:val="28"/>
        </w:rPr>
        <w:t>телекомпанїї</w:t>
      </w:r>
      <w:proofErr w:type="spellEnd"/>
      <w:r w:rsidRPr="005F3654">
        <w:rPr>
          <w:sz w:val="28"/>
          <w:szCs w:val="28"/>
        </w:rPr>
        <w:t xml:space="preserve"> </w:t>
      </w:r>
      <w:r w:rsidRPr="005F3654">
        <w:rPr>
          <w:sz w:val="28"/>
          <w:szCs w:val="28"/>
          <w:lang w:val="ru-RU"/>
        </w:rPr>
        <w:t>«</w:t>
      </w:r>
      <w:proofErr w:type="spellStart"/>
      <w:r w:rsidRPr="005F3654">
        <w:rPr>
          <w:sz w:val="28"/>
          <w:szCs w:val="28"/>
        </w:rPr>
        <w:t>Сі-Бі-Ес</w:t>
      </w:r>
      <w:proofErr w:type="spellEnd"/>
      <w:r w:rsidRPr="005F3654">
        <w:rPr>
          <w:sz w:val="28"/>
          <w:szCs w:val="28"/>
        </w:rPr>
        <w:t xml:space="preserve">», коли мільйони глядачів побачили процедуру введення смертельної ін’єкції на власні очі. 70-річний </w:t>
      </w:r>
      <w:proofErr w:type="spellStart"/>
      <w:r w:rsidRPr="005F3654">
        <w:rPr>
          <w:sz w:val="28"/>
          <w:szCs w:val="28"/>
        </w:rPr>
        <w:t>Кеворкян</w:t>
      </w:r>
      <w:proofErr w:type="spellEnd"/>
      <w:r w:rsidRPr="005F3654">
        <w:rPr>
          <w:sz w:val="28"/>
          <w:szCs w:val="28"/>
        </w:rPr>
        <w:t xml:space="preserve"> був засуджений до тюремного ув’язнення за двома статтями - вбивство та застосування небезпечних препаратів - строком до 25 років, однак через 7 років йому надано право подати прохання про дострокове звільнення. («</w:t>
      </w:r>
      <w:proofErr w:type="spellStart"/>
      <w:r w:rsidRPr="005F3654">
        <w:rPr>
          <w:sz w:val="28"/>
          <w:szCs w:val="28"/>
        </w:rPr>
        <w:t>Известия</w:t>
      </w:r>
      <w:proofErr w:type="spellEnd"/>
      <w:r w:rsidRPr="005F3654">
        <w:rPr>
          <w:sz w:val="28"/>
          <w:szCs w:val="28"/>
        </w:rPr>
        <w:t>», 7 квітня 2000р.)</w:t>
      </w:r>
    </w:p>
    <w:p w:rsidR="00DF1A4A" w:rsidRPr="005F3654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47-річна Діана </w:t>
      </w:r>
      <w:proofErr w:type="spellStart"/>
      <w:r w:rsidRPr="005F3654">
        <w:rPr>
          <w:sz w:val="28"/>
          <w:szCs w:val="28"/>
        </w:rPr>
        <w:t>Претті</w:t>
      </w:r>
      <w:proofErr w:type="spellEnd"/>
      <w:r w:rsidRPr="005F3654">
        <w:rPr>
          <w:sz w:val="28"/>
          <w:szCs w:val="28"/>
        </w:rPr>
        <w:t xml:space="preserve"> з </w:t>
      </w:r>
      <w:proofErr w:type="spellStart"/>
      <w:r w:rsidRPr="005F3654">
        <w:rPr>
          <w:sz w:val="28"/>
          <w:szCs w:val="28"/>
        </w:rPr>
        <w:t>Бредфордшира</w:t>
      </w:r>
      <w:proofErr w:type="spellEnd"/>
      <w:r w:rsidRPr="005F3654">
        <w:rPr>
          <w:sz w:val="28"/>
          <w:szCs w:val="28"/>
        </w:rPr>
        <w:t xml:space="preserve"> (Великобританія) страждає невиліковною хворобою. У 1999 році їй було поставлено діагноз - захворювання нервової системи, що призведе у майбутньому до смерті. Вже у 2001 році жінка була прикута до інвалідного візка та повністю паралізована. Діана </w:t>
      </w:r>
      <w:proofErr w:type="spellStart"/>
      <w:r w:rsidRPr="005F3654">
        <w:rPr>
          <w:sz w:val="28"/>
          <w:szCs w:val="28"/>
        </w:rPr>
        <w:t>Претті</w:t>
      </w:r>
      <w:proofErr w:type="spellEnd"/>
      <w:r w:rsidRPr="005F3654">
        <w:rPr>
          <w:sz w:val="28"/>
          <w:szCs w:val="28"/>
        </w:rPr>
        <w:t xml:space="preserve"> настоює на своєму праві вирішувати, коли їй умирати. Мова йде про самогубство шляхом </w:t>
      </w:r>
      <w:proofErr w:type="spellStart"/>
      <w:r w:rsidRPr="005F3654">
        <w:rPr>
          <w:sz w:val="28"/>
          <w:szCs w:val="28"/>
        </w:rPr>
        <w:t>евтаназії</w:t>
      </w:r>
      <w:proofErr w:type="spellEnd"/>
      <w:r w:rsidRPr="005F3654">
        <w:rPr>
          <w:sz w:val="28"/>
          <w:szCs w:val="28"/>
        </w:rPr>
        <w:t xml:space="preserve">, оскільки стан пацієнтки не дозволяє обійтися їй без сторонньої допомоги. Чоловік хворої прагне допомогти дружині піти з життя, проте за англійським законодавством такі дії вважаються злочином. Д. </w:t>
      </w:r>
      <w:proofErr w:type="spellStart"/>
      <w:r w:rsidRPr="005F3654">
        <w:rPr>
          <w:sz w:val="28"/>
          <w:szCs w:val="28"/>
        </w:rPr>
        <w:t>Претті</w:t>
      </w:r>
      <w:proofErr w:type="spellEnd"/>
      <w:r w:rsidRPr="005F3654">
        <w:rPr>
          <w:sz w:val="28"/>
          <w:szCs w:val="28"/>
        </w:rPr>
        <w:t xml:space="preserve"> за підтримки Спілки добровільної </w:t>
      </w:r>
      <w:proofErr w:type="spellStart"/>
      <w:r w:rsidRPr="005F3654">
        <w:rPr>
          <w:sz w:val="28"/>
          <w:szCs w:val="28"/>
        </w:rPr>
        <w:t>евтаназії</w:t>
      </w:r>
      <w:proofErr w:type="spellEnd"/>
      <w:r w:rsidRPr="005F3654">
        <w:rPr>
          <w:sz w:val="28"/>
          <w:szCs w:val="28"/>
        </w:rPr>
        <w:t xml:space="preserve"> та правозахисної групи «Ліберті» звернулася до суду зі скаргою на дії прокурора, котрий буде переслідувати її чоловіка за допомогу у можливому самогубстві. («</w:t>
      </w:r>
      <w:proofErr w:type="spellStart"/>
      <w:r w:rsidRPr="005F3654">
        <w:rPr>
          <w:sz w:val="28"/>
          <w:szCs w:val="28"/>
        </w:rPr>
        <w:t>Юридтеская</w:t>
      </w:r>
      <w:proofErr w:type="spellEnd"/>
      <w:r w:rsidRPr="005F3654">
        <w:rPr>
          <w:sz w:val="28"/>
          <w:szCs w:val="28"/>
        </w:rPr>
        <w:t xml:space="preserve"> практика», №44, 2001р.)</w:t>
      </w:r>
    </w:p>
    <w:p w:rsidR="00DF1A4A" w:rsidRPr="005F3654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Як ви гадаєте, чи правомірною є </w:t>
      </w:r>
      <w:proofErr w:type="spellStart"/>
      <w:r w:rsidRPr="005F3654">
        <w:rPr>
          <w:sz w:val="28"/>
          <w:szCs w:val="28"/>
        </w:rPr>
        <w:t>евтаназія</w:t>
      </w:r>
      <w:proofErr w:type="spellEnd"/>
      <w:r w:rsidRPr="005F3654">
        <w:rPr>
          <w:sz w:val="28"/>
          <w:szCs w:val="28"/>
        </w:rPr>
        <w:t xml:space="preserve"> (для тяжко хворого, лікаря)? Чи слід закріпити право на </w:t>
      </w:r>
      <w:proofErr w:type="spellStart"/>
      <w:r w:rsidRPr="005F3654">
        <w:rPr>
          <w:sz w:val="28"/>
          <w:szCs w:val="28"/>
        </w:rPr>
        <w:t>евтаназію</w:t>
      </w:r>
      <w:proofErr w:type="spellEnd"/>
      <w:r w:rsidRPr="005F3654">
        <w:rPr>
          <w:sz w:val="28"/>
          <w:szCs w:val="28"/>
        </w:rPr>
        <w:t xml:space="preserve"> в Україні? Відповіді </w:t>
      </w:r>
      <w:proofErr w:type="spellStart"/>
      <w:r w:rsidRPr="005F3654">
        <w:rPr>
          <w:sz w:val="28"/>
          <w:szCs w:val="28"/>
        </w:rPr>
        <w:t>обгрунтуйте</w:t>
      </w:r>
      <w:proofErr w:type="spellEnd"/>
      <w:r w:rsidRPr="005F3654">
        <w:rPr>
          <w:sz w:val="28"/>
          <w:szCs w:val="28"/>
        </w:rPr>
        <w:t>.</w:t>
      </w:r>
    </w:p>
    <w:p w:rsidR="00DF1A4A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З вказівкою відповідних статей наведіть приклади </w:t>
      </w:r>
      <w:proofErr w:type="spellStart"/>
      <w:r w:rsidRPr="005F3654">
        <w:rPr>
          <w:sz w:val="28"/>
          <w:szCs w:val="28"/>
        </w:rPr>
        <w:t>правозастосувальних</w:t>
      </w:r>
      <w:proofErr w:type="spellEnd"/>
      <w:r w:rsidRPr="005F3654">
        <w:rPr>
          <w:sz w:val="28"/>
          <w:szCs w:val="28"/>
        </w:rPr>
        <w:t xml:space="preserve"> актів, передбачених нормативно-правовими актами України.</w:t>
      </w:r>
    </w:p>
    <w:p w:rsidR="00DF1A4A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E1432F">
        <w:rPr>
          <w:sz w:val="28"/>
          <w:szCs w:val="28"/>
        </w:rPr>
        <w:t xml:space="preserve">Спираючись на відому Вам практику діяльності органів держави та місцевого самоврядування в Україні, наведіть реальні приклади як правильного, так і помилкового застосування юридичних норм. </w:t>
      </w:r>
      <w:proofErr w:type="spellStart"/>
      <w:r w:rsidRPr="00E1432F">
        <w:rPr>
          <w:sz w:val="28"/>
          <w:szCs w:val="28"/>
        </w:rPr>
        <w:t>Визначіть</w:t>
      </w:r>
      <w:proofErr w:type="spellEnd"/>
      <w:r w:rsidRPr="00E1432F">
        <w:rPr>
          <w:sz w:val="28"/>
          <w:szCs w:val="28"/>
        </w:rPr>
        <w:t>, які вимоги правильного застосування корм були порушені у наведених Вами відповідних прикладах.</w:t>
      </w:r>
    </w:p>
    <w:p w:rsidR="00DF1A4A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E1432F">
        <w:rPr>
          <w:sz w:val="28"/>
          <w:szCs w:val="28"/>
        </w:rPr>
        <w:t xml:space="preserve">Англійський юрист М. </w:t>
      </w:r>
      <w:proofErr w:type="spellStart"/>
      <w:r w:rsidRPr="00E1432F">
        <w:rPr>
          <w:sz w:val="28"/>
          <w:szCs w:val="28"/>
        </w:rPr>
        <w:t>Девіс</w:t>
      </w:r>
      <w:proofErr w:type="spellEnd"/>
      <w:r w:rsidRPr="00E1432F">
        <w:rPr>
          <w:sz w:val="28"/>
          <w:szCs w:val="28"/>
        </w:rPr>
        <w:t xml:space="preserve"> писав: «Правовий текст важить більше для того, хто більше знає». Спробуйте пояснити смисл наведеного висловлювання.</w:t>
      </w:r>
    </w:p>
    <w:p w:rsidR="00DF1A4A" w:rsidRDefault="00DF1A4A" w:rsidP="00DF1A4A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E1432F">
        <w:rPr>
          <w:sz w:val="28"/>
          <w:szCs w:val="28"/>
        </w:rPr>
        <w:lastRenderedPageBreak/>
        <w:t xml:space="preserve">Проаналізуйте Рішення Конституційного Суду України №22-рп/2003 від 25 грудня 2003 року (справу щодо строків перебування на посту Президента України) та окремі думки суддів М.Д. </w:t>
      </w:r>
      <w:proofErr w:type="spellStart"/>
      <w:r w:rsidRPr="00E1432F">
        <w:rPr>
          <w:sz w:val="28"/>
          <w:szCs w:val="28"/>
        </w:rPr>
        <w:t>Савенка</w:t>
      </w:r>
      <w:proofErr w:type="spellEnd"/>
      <w:r w:rsidRPr="00E1432F">
        <w:rPr>
          <w:sz w:val="28"/>
          <w:szCs w:val="28"/>
        </w:rPr>
        <w:t>, П.М. Ткачука, В.М. Шаповала. Які способи тлумачення були використані суддями у цій справі? Чи відповідає вказане Рішення Конституції та Законам України? Відповіді обґрунтуйте з посиланнями.</w:t>
      </w:r>
    </w:p>
    <w:p w:rsidR="00DF1A4A" w:rsidRDefault="00DF1A4A" w:rsidP="00DF1A4A">
      <w:pPr>
        <w:tabs>
          <w:tab w:val="left" w:pos="851"/>
        </w:tabs>
        <w:ind w:left="360"/>
        <w:jc w:val="both"/>
        <w:rPr>
          <w:sz w:val="28"/>
          <w:szCs w:val="28"/>
        </w:rPr>
      </w:pPr>
    </w:p>
    <w:p w:rsidR="00DF1A4A" w:rsidRPr="00E1432F" w:rsidRDefault="00DF1A4A" w:rsidP="00DF1A4A">
      <w:pPr>
        <w:tabs>
          <w:tab w:val="left" w:pos="0"/>
          <w:tab w:val="left" w:pos="426"/>
          <w:tab w:val="left" w:pos="851"/>
        </w:tabs>
        <w:ind w:left="720"/>
        <w:jc w:val="center"/>
        <w:rPr>
          <w:b/>
          <w:i/>
          <w:sz w:val="28"/>
          <w:szCs w:val="28"/>
        </w:rPr>
      </w:pPr>
      <w:r w:rsidRPr="00E1432F">
        <w:rPr>
          <w:b/>
          <w:i/>
          <w:sz w:val="28"/>
          <w:szCs w:val="28"/>
        </w:rPr>
        <w:t>ТЕОРЕТИКО-АНАЛІТИЧНІ ЗАВДАННЯ</w:t>
      </w:r>
    </w:p>
    <w:p w:rsidR="00DF1A4A" w:rsidRDefault="00DF1A4A" w:rsidP="00DF1A4A">
      <w:pPr>
        <w:tabs>
          <w:tab w:val="left" w:pos="851"/>
        </w:tabs>
        <w:ind w:left="360"/>
        <w:jc w:val="both"/>
        <w:rPr>
          <w:sz w:val="28"/>
          <w:szCs w:val="28"/>
        </w:rPr>
      </w:pPr>
    </w:p>
    <w:p w:rsidR="00DF1A4A" w:rsidRDefault="00DF1A4A" w:rsidP="00DF1A4A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E1432F">
        <w:rPr>
          <w:sz w:val="28"/>
          <w:szCs w:val="28"/>
        </w:rPr>
        <w:t>Яку роль відіграє правовий звичай у формуванні та розвитку права</w:t>
      </w:r>
      <w:r w:rsidRPr="00E1432F">
        <w:rPr>
          <w:sz w:val="28"/>
          <w:szCs w:val="28"/>
        </w:rPr>
        <w:br/>
        <w:t>сучасних держав? Відповідь обґрунтуйте з відповідними посиланнями.</w:t>
      </w:r>
    </w:p>
    <w:p w:rsidR="00DF1A4A" w:rsidRDefault="00DF1A4A" w:rsidP="00DF1A4A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E1432F">
        <w:rPr>
          <w:sz w:val="28"/>
          <w:szCs w:val="28"/>
        </w:rPr>
        <w:t xml:space="preserve">Давньоримський філософ </w:t>
      </w:r>
      <w:proofErr w:type="spellStart"/>
      <w:r w:rsidRPr="00E1432F">
        <w:rPr>
          <w:sz w:val="28"/>
          <w:szCs w:val="28"/>
        </w:rPr>
        <w:t>Демонакт</w:t>
      </w:r>
      <w:proofErr w:type="spellEnd"/>
      <w:r w:rsidRPr="00E1432F">
        <w:rPr>
          <w:sz w:val="28"/>
          <w:szCs w:val="28"/>
        </w:rPr>
        <w:t xml:space="preserve"> стверджував, що </w:t>
      </w:r>
      <w:proofErr w:type="spellStart"/>
      <w:r w:rsidRPr="00E1432F">
        <w:rPr>
          <w:sz w:val="28"/>
          <w:szCs w:val="28"/>
        </w:rPr>
        <w:t>„закони</w:t>
      </w:r>
      <w:proofErr w:type="spellEnd"/>
      <w:r w:rsidRPr="00E1432F">
        <w:rPr>
          <w:sz w:val="28"/>
          <w:szCs w:val="28"/>
        </w:rPr>
        <w:t xml:space="preserve"> не приносять</w:t>
      </w:r>
      <w:r>
        <w:rPr>
          <w:sz w:val="28"/>
          <w:szCs w:val="28"/>
        </w:rPr>
        <w:t xml:space="preserve"> </w:t>
      </w:r>
      <w:r w:rsidRPr="00E1432F">
        <w:rPr>
          <w:sz w:val="28"/>
          <w:szCs w:val="28"/>
        </w:rPr>
        <w:t>користі ні добрим людям, ні поганим. Перші не потребують законів, другі від них не стають кращими». Прокоментуйте наведену думку філософа.</w:t>
      </w:r>
    </w:p>
    <w:p w:rsidR="00DF1A4A" w:rsidRDefault="00DF1A4A" w:rsidP="00DF1A4A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E1432F">
        <w:rPr>
          <w:sz w:val="28"/>
          <w:szCs w:val="28"/>
        </w:rPr>
        <w:t>У сучасному світі с держави, в яких немає конституції як єдиного основного закону. Це, зокрема, Ізраїль, Лівія, Нова Зеландія, Оман, Сполучене Королівство. Чим, на Вашу думку, це можна пояснити?</w:t>
      </w:r>
    </w:p>
    <w:p w:rsidR="00DF1A4A" w:rsidRDefault="00DF1A4A" w:rsidP="00DF1A4A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E1432F">
        <w:rPr>
          <w:sz w:val="28"/>
          <w:szCs w:val="28"/>
        </w:rPr>
        <w:t>Спробуйте пояснити, чи можна застосування юридичних норм вважати однією з форм реалізації цих норм. Позицію аргументуйте.</w:t>
      </w:r>
    </w:p>
    <w:p w:rsidR="00DF1A4A" w:rsidRDefault="00DF1A4A" w:rsidP="00DF1A4A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10058400</wp:posOffset>
                </wp:positionH>
                <wp:positionV relativeFrom="paragraph">
                  <wp:posOffset>170180</wp:posOffset>
                </wp:positionV>
                <wp:extent cx="0" cy="5596255"/>
                <wp:effectExtent l="13335" t="15875" r="15240" b="171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96255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in,13.4pt" to="11in,4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" strokeweight="1.9pt">
                <w10:wrap anchorx="margin"/>
              </v:line>
            </w:pict>
          </mc:Fallback>
        </mc:AlternateContent>
      </w:r>
      <w:r w:rsidRPr="00E1432F">
        <w:rPr>
          <w:sz w:val="28"/>
          <w:szCs w:val="28"/>
        </w:rPr>
        <w:t>«Україна повністю визнає на своїй території дію... статті 46 Конвенції про захист прав і основних свобод людини 1950 року щодо визнання обов’язковою... юрисдикцію Європейського суду з прав людини в усіх питаннях, що стосуються тлумачення і застосування Конвенції» (абзац 1 пі Закону «Про ратифікацію Конвенції про захист прав і свобод людини 1950 року. Першого протоколу та протоколів № 2, 4. 7 та 11 до Конвенції»).</w:t>
      </w:r>
    </w:p>
    <w:p w:rsidR="00DF1A4A" w:rsidRDefault="00DF1A4A" w:rsidP="00DF1A4A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E1432F">
        <w:rPr>
          <w:sz w:val="28"/>
          <w:szCs w:val="28"/>
        </w:rPr>
        <w:t>Спробуйте пояснити, що означають слова «в усіх питаннях, що стосуються тлумачення і застосування Конвенції»? Чи обов’язковою для застосування органами влади України прецедентна практика Європейського суду з прав людини? При написанні відповіді зверніться до Віденської конвенції про право міжнародних договорів і літературних джерел.</w:t>
      </w:r>
    </w:p>
    <w:p w:rsidR="00DF1A4A" w:rsidRPr="00E1432F" w:rsidRDefault="00DF1A4A" w:rsidP="00DF1A4A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E1432F">
        <w:rPr>
          <w:sz w:val="28"/>
          <w:szCs w:val="28"/>
        </w:rPr>
        <w:t xml:space="preserve">«Порнографія - вульгарно-натуралістична, цинічна, непристойна фіксація статевих актів, самоцільна, спеціальна демонстрація </w:t>
      </w:r>
      <w:proofErr w:type="spellStart"/>
      <w:r w:rsidRPr="00E1432F">
        <w:rPr>
          <w:sz w:val="28"/>
          <w:szCs w:val="28"/>
        </w:rPr>
        <w:t>геніталій</w:t>
      </w:r>
      <w:proofErr w:type="spellEnd"/>
      <w:r w:rsidRPr="00E1432F">
        <w:rPr>
          <w:sz w:val="28"/>
          <w:szCs w:val="28"/>
        </w:rPr>
        <w:t xml:space="preserve">, </w:t>
      </w:r>
      <w:proofErr w:type="spellStart"/>
      <w:r w:rsidRPr="00E1432F">
        <w:rPr>
          <w:sz w:val="28"/>
          <w:szCs w:val="28"/>
        </w:rPr>
        <w:t>антиетичних</w:t>
      </w:r>
      <w:proofErr w:type="spellEnd"/>
      <w:r w:rsidRPr="00E1432F">
        <w:rPr>
          <w:sz w:val="28"/>
          <w:szCs w:val="28"/>
        </w:rPr>
        <w:t xml:space="preserve"> сцен статевого акту, сексуальних збочень,  зарисовок з  натури, які  не відповідають моральним  критеріям, ображають честь і гідність людини, спонукаючи негідні інстинкти» (абзац 5 </w:t>
      </w:r>
      <w:proofErr w:type="spellStart"/>
      <w:r w:rsidRPr="00E1432F">
        <w:rPr>
          <w:sz w:val="28"/>
          <w:szCs w:val="28"/>
        </w:rPr>
        <w:t>ч.І</w:t>
      </w:r>
      <w:proofErr w:type="spellEnd"/>
      <w:r w:rsidRPr="00E1432F">
        <w:rPr>
          <w:sz w:val="28"/>
          <w:szCs w:val="28"/>
        </w:rPr>
        <w:t xml:space="preserve"> ст. 1 Закону України «Про захист суспільної моралі»). Розтлумачте    наведене    визначення,    застосовуючи    відомі    вам    способи тлумачення. При написанні відповіді рекомендується звернутися до словників.</w:t>
      </w:r>
      <w:bookmarkStart w:id="0" w:name="_GoBack"/>
      <w:bookmarkEnd w:id="0"/>
    </w:p>
    <w:sectPr w:rsidR="00DF1A4A" w:rsidRPr="00E1432F" w:rsidSect="001669B7">
      <w:headerReference w:type="default" r:id="rId6"/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10" w:rsidRDefault="00DF1A4A">
    <w:pPr>
      <w:pStyle w:val="a6"/>
      <w:framePr w:wrap="around" w:vAnchor="text" w:hAnchor="margin" w:xAlign="outside" w:y="1"/>
      <w:ind w:firstLine="0"/>
      <w:rPr>
        <w:rStyle w:val="a3"/>
        <w:b w:val="0"/>
        <w:i/>
        <w:sz w:val="18"/>
      </w:rPr>
    </w:pPr>
    <w:r>
      <w:rPr>
        <w:rStyle w:val="a3"/>
        <w:b w:val="0"/>
        <w:i/>
        <w:sz w:val="18"/>
      </w:rPr>
      <w:fldChar w:fldCharType="begin"/>
    </w:r>
    <w:r>
      <w:rPr>
        <w:rStyle w:val="a3"/>
        <w:b w:val="0"/>
        <w:i/>
        <w:sz w:val="18"/>
      </w:rPr>
      <w:instrText xml:space="preserve">PAGE  </w:instrText>
    </w:r>
    <w:r>
      <w:rPr>
        <w:rStyle w:val="a3"/>
        <w:b w:val="0"/>
        <w:i/>
        <w:sz w:val="18"/>
      </w:rPr>
      <w:fldChar w:fldCharType="separate"/>
    </w:r>
    <w:r>
      <w:rPr>
        <w:rStyle w:val="a3"/>
        <w:b w:val="0"/>
        <w:i/>
        <w:noProof/>
        <w:sz w:val="18"/>
      </w:rPr>
      <w:t>5</w:t>
    </w:r>
    <w:r>
      <w:rPr>
        <w:rStyle w:val="a3"/>
        <w:b w:val="0"/>
        <w:i/>
        <w:sz w:val="18"/>
      </w:rPr>
      <w:fldChar w:fldCharType="end"/>
    </w:r>
  </w:p>
  <w:p w:rsidR="00004D10" w:rsidRDefault="00DF1A4A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10" w:rsidRDefault="00DF1A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F2F"/>
    <w:multiLevelType w:val="hybridMultilevel"/>
    <w:tmpl w:val="A93E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95EB2"/>
    <w:multiLevelType w:val="hybridMultilevel"/>
    <w:tmpl w:val="1830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6836"/>
    <w:multiLevelType w:val="hybridMultilevel"/>
    <w:tmpl w:val="4D76F6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E944DC"/>
    <w:multiLevelType w:val="hybridMultilevel"/>
    <w:tmpl w:val="EE0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D619E"/>
    <w:multiLevelType w:val="hybridMultilevel"/>
    <w:tmpl w:val="A28C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87C9C"/>
    <w:multiLevelType w:val="hybridMultilevel"/>
    <w:tmpl w:val="909AF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C23E1"/>
    <w:multiLevelType w:val="hybridMultilevel"/>
    <w:tmpl w:val="649E9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B2944"/>
    <w:multiLevelType w:val="hybridMultilevel"/>
    <w:tmpl w:val="C0F05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4A"/>
    <w:rsid w:val="00620742"/>
    <w:rsid w:val="00D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F1A4A"/>
    <w:rPr>
      <w:b/>
      <w:sz w:val="20"/>
    </w:rPr>
  </w:style>
  <w:style w:type="paragraph" w:styleId="a4">
    <w:name w:val="header"/>
    <w:basedOn w:val="a"/>
    <w:link w:val="a5"/>
    <w:rsid w:val="00DF1A4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F1A4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rsid w:val="00DF1A4A"/>
    <w:pPr>
      <w:tabs>
        <w:tab w:val="left" w:pos="680"/>
        <w:tab w:val="center" w:pos="4153"/>
        <w:tab w:val="right" w:pos="8306"/>
      </w:tabs>
      <w:ind w:firstLine="340"/>
      <w:jc w:val="both"/>
    </w:pPr>
    <w:rPr>
      <w:sz w:val="20"/>
      <w:szCs w:val="20"/>
      <w:lang w:val="tr-TR"/>
    </w:rPr>
  </w:style>
  <w:style w:type="character" w:customStyle="1" w:styleId="a7">
    <w:name w:val="Нижний колонтитул Знак"/>
    <w:basedOn w:val="a0"/>
    <w:link w:val="a6"/>
    <w:rsid w:val="00DF1A4A"/>
    <w:rPr>
      <w:rFonts w:ascii="Times New Roman" w:eastAsia="Times New Roman" w:hAnsi="Times New Roman" w:cs="Times New Roman"/>
      <w:sz w:val="20"/>
      <w:szCs w:val="20"/>
      <w:lang w:val="tr-TR" w:eastAsia="uk-UA"/>
    </w:rPr>
  </w:style>
  <w:style w:type="paragraph" w:styleId="a8">
    <w:name w:val="List Paragraph"/>
    <w:basedOn w:val="a"/>
    <w:uiPriority w:val="34"/>
    <w:qFormat/>
    <w:rsid w:val="00DF1A4A"/>
    <w:pPr>
      <w:suppressAutoHyphens/>
      <w:ind w:left="720"/>
      <w:contextualSpacing/>
    </w:pPr>
    <w:rPr>
      <w:lang w:eastAsia="ar-SA"/>
    </w:rPr>
  </w:style>
  <w:style w:type="character" w:styleId="a9">
    <w:name w:val="Hyperlink"/>
    <w:rsid w:val="00DF1A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F1A4A"/>
    <w:rPr>
      <w:b/>
      <w:sz w:val="20"/>
    </w:rPr>
  </w:style>
  <w:style w:type="paragraph" w:styleId="a4">
    <w:name w:val="header"/>
    <w:basedOn w:val="a"/>
    <w:link w:val="a5"/>
    <w:rsid w:val="00DF1A4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F1A4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rsid w:val="00DF1A4A"/>
    <w:pPr>
      <w:tabs>
        <w:tab w:val="left" w:pos="680"/>
        <w:tab w:val="center" w:pos="4153"/>
        <w:tab w:val="right" w:pos="8306"/>
      </w:tabs>
      <w:ind w:firstLine="340"/>
      <w:jc w:val="both"/>
    </w:pPr>
    <w:rPr>
      <w:sz w:val="20"/>
      <w:szCs w:val="20"/>
      <w:lang w:val="tr-TR"/>
    </w:rPr>
  </w:style>
  <w:style w:type="character" w:customStyle="1" w:styleId="a7">
    <w:name w:val="Нижний колонтитул Знак"/>
    <w:basedOn w:val="a0"/>
    <w:link w:val="a6"/>
    <w:rsid w:val="00DF1A4A"/>
    <w:rPr>
      <w:rFonts w:ascii="Times New Roman" w:eastAsia="Times New Roman" w:hAnsi="Times New Roman" w:cs="Times New Roman"/>
      <w:sz w:val="20"/>
      <w:szCs w:val="20"/>
      <w:lang w:val="tr-TR" w:eastAsia="uk-UA"/>
    </w:rPr>
  </w:style>
  <w:style w:type="paragraph" w:styleId="a8">
    <w:name w:val="List Paragraph"/>
    <w:basedOn w:val="a"/>
    <w:uiPriority w:val="34"/>
    <w:qFormat/>
    <w:rsid w:val="00DF1A4A"/>
    <w:pPr>
      <w:suppressAutoHyphens/>
      <w:ind w:left="720"/>
      <w:contextualSpacing/>
    </w:pPr>
    <w:rPr>
      <w:lang w:eastAsia="ar-SA"/>
    </w:rPr>
  </w:style>
  <w:style w:type="character" w:styleId="a9">
    <w:name w:val="Hyperlink"/>
    <w:rsid w:val="00DF1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1</cp:revision>
  <dcterms:created xsi:type="dcterms:W3CDTF">2023-03-03T01:55:00Z</dcterms:created>
  <dcterms:modified xsi:type="dcterms:W3CDTF">2023-03-03T01:56:00Z</dcterms:modified>
</cp:coreProperties>
</file>