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DD5" w:rsidRPr="00C731F1" w:rsidRDefault="00D61DD5" w:rsidP="00D61DD5">
      <w:pPr>
        <w:spacing w:after="0" w:line="240" w:lineRule="auto"/>
        <w:ind w:firstLine="709"/>
        <w:jc w:val="center"/>
        <w:rPr>
          <w:rFonts w:ascii="Times New Roman" w:hAnsi="Times New Roman" w:cs="Times New Roman"/>
          <w:sz w:val="28"/>
          <w:szCs w:val="28"/>
          <w:lang w:val="uk-UA"/>
        </w:rPr>
      </w:pPr>
    </w:p>
    <w:p w:rsidR="00D61DD5" w:rsidRDefault="006A14F7" w:rsidP="00A74C2D">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ОСНОВНІ СКЛАДОВІ ФОРМУВАННЯ ІНТЕР’ЄРУ ПІДПРИЄМСТВ ГОТЕЛЬНОГО ГОСПОДАРСТВА</w:t>
      </w:r>
    </w:p>
    <w:p w:rsidR="00E34E19" w:rsidRDefault="00E34E19" w:rsidP="00A74C2D">
      <w:pPr>
        <w:spacing w:after="0" w:line="360" w:lineRule="auto"/>
        <w:ind w:firstLine="709"/>
        <w:jc w:val="center"/>
        <w:rPr>
          <w:rFonts w:ascii="Times New Roman" w:hAnsi="Times New Roman" w:cs="Times New Roman"/>
          <w:b/>
          <w:sz w:val="28"/>
          <w:szCs w:val="28"/>
          <w:lang w:val="uk-UA"/>
        </w:rPr>
      </w:pPr>
    </w:p>
    <w:p w:rsidR="00DE716C" w:rsidRDefault="00BB2C5E" w:rsidP="00A74C2D">
      <w:pPr>
        <w:spacing w:after="0" w:line="360" w:lineRule="auto"/>
        <w:jc w:val="both"/>
        <w:rPr>
          <w:rFonts w:ascii="Times New Roman" w:hAnsi="Times New Roman" w:cs="Times New Roman"/>
          <w:sz w:val="28"/>
          <w:szCs w:val="28"/>
          <w:lang w:val="uk-UA"/>
        </w:rPr>
      </w:pPr>
      <w:r w:rsidRPr="0026024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225E92" w:rsidRPr="00225E92">
        <w:rPr>
          <w:rFonts w:ascii="Times New Roman" w:hAnsi="Times New Roman" w:cs="Times New Roman"/>
          <w:sz w:val="28"/>
          <w:szCs w:val="28"/>
          <w:lang w:val="uk-UA"/>
        </w:rPr>
        <w:t xml:space="preserve">Інтер’єр – це перше те на що звертають велику увагу відвідувачі. </w:t>
      </w:r>
      <w:r w:rsidR="00B342B8" w:rsidRPr="00B342B8">
        <w:rPr>
          <w:rFonts w:ascii="Times New Roman" w:hAnsi="Times New Roman" w:cs="Times New Roman"/>
          <w:sz w:val="28"/>
          <w:szCs w:val="28"/>
          <w:lang w:val="uk-UA"/>
        </w:rPr>
        <w:t xml:space="preserve">Особливості формування сучасного інтер’єру підприємств готельного господарства залежать від функціонального призначення приміщень. </w:t>
      </w:r>
    </w:p>
    <w:p w:rsidR="00B342B8" w:rsidRPr="00B342B8" w:rsidRDefault="00DE716C" w:rsidP="00A74C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342B8" w:rsidRPr="00B342B8">
        <w:rPr>
          <w:rFonts w:ascii="Times New Roman" w:hAnsi="Times New Roman" w:cs="Times New Roman"/>
          <w:sz w:val="28"/>
          <w:szCs w:val="28"/>
          <w:lang w:val="uk-UA"/>
        </w:rPr>
        <w:t>Зокрема, художнє рішення інтер’єру приміщень необхідно підбирати з урахуванням гігієнічних вимог</w:t>
      </w:r>
      <w:r w:rsidR="00B342B8">
        <w:rPr>
          <w:rFonts w:ascii="Times New Roman" w:hAnsi="Times New Roman" w:cs="Times New Roman"/>
          <w:sz w:val="28"/>
          <w:szCs w:val="28"/>
          <w:lang w:val="uk-UA"/>
        </w:rPr>
        <w:t xml:space="preserve"> </w:t>
      </w:r>
      <w:r w:rsidR="00B342B8" w:rsidRPr="00DE716C">
        <w:rPr>
          <w:rFonts w:ascii="Times New Roman" w:hAnsi="Times New Roman" w:cs="Times New Roman"/>
          <w:sz w:val="28"/>
          <w:szCs w:val="28"/>
          <w:lang w:val="uk-UA"/>
        </w:rPr>
        <w:t>[1</w:t>
      </w:r>
      <w:r>
        <w:rPr>
          <w:rFonts w:ascii="Times New Roman" w:hAnsi="Times New Roman" w:cs="Times New Roman"/>
          <w:sz w:val="28"/>
          <w:szCs w:val="28"/>
          <w:lang w:val="uk-UA"/>
        </w:rPr>
        <w:t>,</w:t>
      </w:r>
      <w:r w:rsidRPr="00DE716C">
        <w:rPr>
          <w:rFonts w:ascii="Times New Roman" w:hAnsi="Times New Roman" w:cs="Times New Roman"/>
          <w:sz w:val="28"/>
          <w:szCs w:val="28"/>
          <w:lang w:val="uk-UA"/>
        </w:rPr>
        <w:t xml:space="preserve"> с.</w:t>
      </w:r>
      <w:r>
        <w:rPr>
          <w:rFonts w:ascii="Times New Roman" w:hAnsi="Times New Roman" w:cs="Times New Roman"/>
          <w:sz w:val="28"/>
          <w:szCs w:val="28"/>
          <w:lang w:val="uk-UA"/>
        </w:rPr>
        <w:t xml:space="preserve"> </w:t>
      </w:r>
      <w:r w:rsidRPr="00DE716C">
        <w:rPr>
          <w:rFonts w:ascii="Times New Roman" w:hAnsi="Times New Roman" w:cs="Times New Roman"/>
          <w:sz w:val="28"/>
          <w:szCs w:val="28"/>
          <w:lang w:val="uk-UA"/>
        </w:rPr>
        <w:t>49</w:t>
      </w:r>
      <w:r w:rsidR="00B342B8" w:rsidRPr="00DE716C">
        <w:rPr>
          <w:rFonts w:ascii="Times New Roman" w:hAnsi="Times New Roman" w:cs="Times New Roman"/>
          <w:sz w:val="28"/>
          <w:szCs w:val="28"/>
          <w:lang w:val="uk-UA"/>
        </w:rPr>
        <w:t>].</w:t>
      </w:r>
      <w:r w:rsidR="00B342B8" w:rsidRPr="003F0B0E">
        <w:rPr>
          <w:rFonts w:ascii="Times New Roman" w:hAnsi="Times New Roman" w:cs="Times New Roman"/>
          <w:color w:val="FF0000"/>
          <w:sz w:val="28"/>
          <w:szCs w:val="28"/>
          <w:lang w:val="uk-UA"/>
        </w:rPr>
        <w:t xml:space="preserve"> </w:t>
      </w:r>
      <w:r w:rsidR="00B342B8" w:rsidRPr="00B342B8">
        <w:rPr>
          <w:rFonts w:ascii="Times New Roman" w:hAnsi="Times New Roman" w:cs="Times New Roman"/>
          <w:sz w:val="28"/>
          <w:szCs w:val="28"/>
          <w:lang w:val="uk-UA"/>
        </w:rPr>
        <w:t>Залежно від архітектурного задуму інтер’єру кольори повинні підкреслити, виявити одні елементи, а інші, навпаки, приховати, полегшити зорове сприйняття або підсилити певну деталь конструкції приміщення, видозмінити пропорції окремих деталей або приміщень.</w:t>
      </w:r>
    </w:p>
    <w:p w:rsidR="00B342B8" w:rsidRDefault="00B342B8" w:rsidP="00A74C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342B8">
        <w:rPr>
          <w:rFonts w:ascii="Times New Roman" w:hAnsi="Times New Roman" w:cs="Times New Roman"/>
          <w:sz w:val="28"/>
          <w:szCs w:val="28"/>
          <w:lang w:val="uk-UA"/>
        </w:rPr>
        <w:t>Оскільки приміщення підприємств готельного господарства розрізняють за призначенням, то кожній групі необхідно дати колірну характеристику, яка б відповідала їхньому призначенню.</w:t>
      </w:r>
    </w:p>
    <w:p w:rsidR="00F675D4" w:rsidRPr="009542C8" w:rsidRDefault="009542C8" w:rsidP="00A74C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675D4">
        <w:rPr>
          <w:rFonts w:ascii="Times New Roman" w:hAnsi="Times New Roman" w:cs="Times New Roman"/>
          <w:b/>
          <w:sz w:val="28"/>
          <w:szCs w:val="28"/>
          <w:lang w:val="uk-UA"/>
        </w:rPr>
        <w:t>Актуальність теми</w:t>
      </w:r>
      <w:r>
        <w:rPr>
          <w:rFonts w:ascii="Times New Roman" w:hAnsi="Times New Roman" w:cs="Times New Roman"/>
          <w:sz w:val="28"/>
          <w:szCs w:val="28"/>
          <w:lang w:val="uk-UA"/>
        </w:rPr>
        <w:t xml:space="preserve">. </w:t>
      </w:r>
      <w:r w:rsidR="00F675D4">
        <w:rPr>
          <w:rFonts w:ascii="Times New Roman" w:hAnsi="Times New Roman" w:cs="Times New Roman"/>
          <w:sz w:val="28"/>
          <w:szCs w:val="28"/>
          <w:lang w:val="uk-UA"/>
        </w:rPr>
        <w:t xml:space="preserve">Розглядаючи проблему сучасного стану формування інтер’єру підприємств готельного господарства </w:t>
      </w:r>
      <w:r w:rsidR="00F675D4" w:rsidRPr="00F675D4">
        <w:rPr>
          <w:rFonts w:ascii="Times New Roman" w:hAnsi="Times New Roman" w:cs="Times New Roman"/>
          <w:sz w:val="28"/>
          <w:szCs w:val="28"/>
          <w:lang w:val="uk-UA"/>
        </w:rPr>
        <w:t>в Україні формується враження використання одноманітної колористичної гамми інтер’єру.</w:t>
      </w:r>
      <w:r w:rsidR="00F675D4">
        <w:rPr>
          <w:rFonts w:ascii="Times New Roman" w:hAnsi="Times New Roman" w:cs="Times New Roman"/>
          <w:sz w:val="28"/>
          <w:szCs w:val="28"/>
          <w:lang w:val="uk-UA"/>
        </w:rPr>
        <w:t xml:space="preserve"> На комфорт </w:t>
      </w:r>
      <w:r w:rsidR="00F675D4" w:rsidRPr="009542C8">
        <w:rPr>
          <w:rFonts w:ascii="Times New Roman" w:hAnsi="Times New Roman" w:cs="Times New Roman"/>
          <w:sz w:val="28"/>
          <w:szCs w:val="28"/>
          <w:lang w:val="uk-UA"/>
        </w:rPr>
        <w:t>впливає дуже багато факторів, а саме такі фактори як плануванн</w:t>
      </w:r>
      <w:r w:rsidR="00F675D4">
        <w:rPr>
          <w:rFonts w:ascii="Times New Roman" w:hAnsi="Times New Roman" w:cs="Times New Roman"/>
          <w:sz w:val="28"/>
          <w:szCs w:val="28"/>
          <w:lang w:val="uk-UA"/>
        </w:rPr>
        <w:t xml:space="preserve">я, зонування, підбір </w:t>
      </w:r>
      <w:r w:rsidR="00F675D4" w:rsidRPr="009542C8">
        <w:rPr>
          <w:rFonts w:ascii="Times New Roman" w:hAnsi="Times New Roman" w:cs="Times New Roman"/>
          <w:sz w:val="28"/>
          <w:szCs w:val="28"/>
          <w:lang w:val="uk-UA"/>
        </w:rPr>
        <w:t>меблів і освітлення та колір.</w:t>
      </w:r>
      <w:r w:rsidR="00F675D4">
        <w:rPr>
          <w:rFonts w:ascii="Times New Roman" w:hAnsi="Times New Roman" w:cs="Times New Roman"/>
          <w:sz w:val="28"/>
          <w:szCs w:val="28"/>
          <w:lang w:val="uk-UA"/>
        </w:rPr>
        <w:t xml:space="preserve"> </w:t>
      </w:r>
      <w:r w:rsidR="00F675D4" w:rsidRPr="00F675D4">
        <w:rPr>
          <w:rFonts w:ascii="Times New Roman" w:hAnsi="Times New Roman" w:cs="Times New Roman"/>
          <w:sz w:val="28"/>
          <w:szCs w:val="28"/>
          <w:lang w:val="uk-UA"/>
        </w:rPr>
        <w:t>Враховуючи основні психофізичні властивості поєднання кольорів, можливо створити більш гармонійні інтер’є</w:t>
      </w:r>
      <w:r w:rsidR="00F675D4">
        <w:rPr>
          <w:rFonts w:ascii="Times New Roman" w:hAnsi="Times New Roman" w:cs="Times New Roman"/>
          <w:sz w:val="28"/>
          <w:szCs w:val="28"/>
          <w:lang w:val="uk-UA"/>
        </w:rPr>
        <w:t>ри готелів</w:t>
      </w:r>
      <w:r w:rsidR="00F675D4" w:rsidRPr="00F675D4">
        <w:rPr>
          <w:rFonts w:ascii="Times New Roman" w:hAnsi="Times New Roman" w:cs="Times New Roman"/>
          <w:sz w:val="28"/>
          <w:szCs w:val="28"/>
          <w:lang w:val="uk-UA"/>
        </w:rPr>
        <w:t>, а також завдяки психологічному впливу кольору викликати в людини відчуття комфорту та затишку.</w:t>
      </w:r>
    </w:p>
    <w:p w:rsidR="00F675D4" w:rsidRDefault="00F675D4" w:rsidP="00A74C2D">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F675D4">
        <w:rPr>
          <w:rFonts w:ascii="Times New Roman" w:hAnsi="Times New Roman" w:cs="Times New Roman"/>
          <w:b/>
          <w:sz w:val="28"/>
          <w:szCs w:val="28"/>
          <w:lang w:val="uk-UA"/>
        </w:rPr>
        <w:t>Аналіз останніх досліджень.</w:t>
      </w:r>
      <w:r>
        <w:rPr>
          <w:rFonts w:ascii="Times New Roman" w:hAnsi="Times New Roman" w:cs="Times New Roman"/>
          <w:b/>
          <w:sz w:val="28"/>
          <w:szCs w:val="28"/>
          <w:lang w:val="uk-UA"/>
        </w:rPr>
        <w:t xml:space="preserve"> </w:t>
      </w:r>
      <w:r w:rsidRPr="00F675D4">
        <w:rPr>
          <w:rFonts w:ascii="Times New Roman" w:hAnsi="Times New Roman" w:cs="Times New Roman"/>
          <w:sz w:val="28"/>
          <w:szCs w:val="28"/>
          <w:lang w:val="uk-UA"/>
        </w:rPr>
        <w:t xml:space="preserve">Теоретичні основи психофізичного сприйняття кольору досліджено в працях </w:t>
      </w:r>
      <w:proofErr w:type="spellStart"/>
      <w:r w:rsidRPr="00F675D4">
        <w:rPr>
          <w:rFonts w:ascii="Times New Roman" w:hAnsi="Times New Roman" w:cs="Times New Roman"/>
          <w:sz w:val="28"/>
          <w:szCs w:val="28"/>
          <w:lang w:val="uk-UA"/>
        </w:rPr>
        <w:t>Агостон</w:t>
      </w:r>
      <w:proofErr w:type="spellEnd"/>
      <w:r w:rsidRPr="00F675D4">
        <w:rPr>
          <w:rFonts w:ascii="Times New Roman" w:hAnsi="Times New Roman" w:cs="Times New Roman"/>
          <w:sz w:val="28"/>
          <w:szCs w:val="28"/>
          <w:lang w:val="uk-UA"/>
        </w:rPr>
        <w:t xml:space="preserve"> Ж.</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Браэм</w:t>
      </w:r>
      <w:proofErr w:type="spellEnd"/>
      <w:r>
        <w:rPr>
          <w:rFonts w:ascii="Times New Roman" w:hAnsi="Times New Roman" w:cs="Times New Roman"/>
          <w:sz w:val="28"/>
          <w:szCs w:val="28"/>
          <w:lang w:val="uk-UA"/>
        </w:rPr>
        <w:t xml:space="preserve"> Г.,</w:t>
      </w:r>
      <w:r w:rsidRPr="00F675D4">
        <w:rPr>
          <w:rFonts w:ascii="Times New Roman" w:hAnsi="Times New Roman" w:cs="Times New Roman"/>
          <w:sz w:val="28"/>
          <w:szCs w:val="28"/>
          <w:lang w:val="uk-UA"/>
        </w:rPr>
        <w:t xml:space="preserve"> </w:t>
      </w:r>
      <w:proofErr w:type="spellStart"/>
      <w:r w:rsidRPr="00F675D4">
        <w:rPr>
          <w:rFonts w:ascii="Times New Roman" w:hAnsi="Times New Roman" w:cs="Times New Roman"/>
          <w:sz w:val="28"/>
          <w:szCs w:val="28"/>
          <w:lang w:val="uk-UA"/>
        </w:rPr>
        <w:t>Пенни</w:t>
      </w:r>
      <w:proofErr w:type="spellEnd"/>
      <w:r w:rsidRPr="00F675D4">
        <w:rPr>
          <w:rFonts w:ascii="Times New Roman" w:hAnsi="Times New Roman" w:cs="Times New Roman"/>
          <w:sz w:val="28"/>
          <w:szCs w:val="28"/>
          <w:lang w:val="uk-UA"/>
        </w:rPr>
        <w:t xml:space="preserve"> </w:t>
      </w:r>
      <w:proofErr w:type="spellStart"/>
      <w:r w:rsidRPr="00F675D4">
        <w:rPr>
          <w:rFonts w:ascii="Times New Roman" w:hAnsi="Times New Roman" w:cs="Times New Roman"/>
          <w:sz w:val="28"/>
          <w:szCs w:val="28"/>
          <w:lang w:val="uk-UA"/>
        </w:rPr>
        <w:t>Куллен</w:t>
      </w:r>
      <w:proofErr w:type="spellEnd"/>
      <w:r w:rsidRPr="00F675D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Pr="00F675D4">
        <w:rPr>
          <w:rFonts w:ascii="Times New Roman" w:hAnsi="Times New Roman" w:cs="Times New Roman"/>
          <w:sz w:val="28"/>
          <w:szCs w:val="28"/>
          <w:lang w:val="uk-UA"/>
        </w:rPr>
        <w:t>Кэролин</w:t>
      </w:r>
      <w:proofErr w:type="spellEnd"/>
      <w:r w:rsidRPr="00F675D4">
        <w:rPr>
          <w:rFonts w:ascii="Times New Roman" w:hAnsi="Times New Roman" w:cs="Times New Roman"/>
          <w:sz w:val="28"/>
          <w:szCs w:val="28"/>
          <w:lang w:val="uk-UA"/>
        </w:rPr>
        <w:t xml:space="preserve"> </w:t>
      </w:r>
      <w:proofErr w:type="spellStart"/>
      <w:r w:rsidRPr="00F675D4">
        <w:rPr>
          <w:rFonts w:ascii="Times New Roman" w:hAnsi="Times New Roman" w:cs="Times New Roman"/>
          <w:sz w:val="28"/>
          <w:szCs w:val="28"/>
          <w:lang w:val="uk-UA"/>
        </w:rPr>
        <w:t>Уоррендер</w:t>
      </w:r>
      <w:proofErr w:type="spellEnd"/>
      <w:r w:rsidRPr="00F675D4">
        <w:rPr>
          <w:rFonts w:ascii="Times New Roman" w:hAnsi="Times New Roman" w:cs="Times New Roman"/>
          <w:sz w:val="28"/>
          <w:szCs w:val="28"/>
          <w:lang w:val="uk-UA"/>
        </w:rPr>
        <w:t>,</w:t>
      </w:r>
      <w:r w:rsidR="00822F47">
        <w:rPr>
          <w:rFonts w:ascii="Times New Roman" w:hAnsi="Times New Roman" w:cs="Times New Roman"/>
          <w:sz w:val="28"/>
          <w:szCs w:val="28"/>
          <w:lang w:val="uk-UA"/>
        </w:rPr>
        <w:t xml:space="preserve"> </w:t>
      </w:r>
      <w:proofErr w:type="spellStart"/>
      <w:r w:rsidR="00822F47" w:rsidRPr="00822F47">
        <w:rPr>
          <w:rFonts w:ascii="Times New Roman" w:hAnsi="Times New Roman" w:cs="Times New Roman"/>
          <w:sz w:val="28"/>
          <w:szCs w:val="28"/>
          <w:lang w:val="uk-UA"/>
        </w:rPr>
        <w:t>Cаттон</w:t>
      </w:r>
      <w:proofErr w:type="spellEnd"/>
      <w:r w:rsidR="00822F47" w:rsidRPr="00822F47">
        <w:rPr>
          <w:rFonts w:ascii="Times New Roman" w:hAnsi="Times New Roman" w:cs="Times New Roman"/>
          <w:sz w:val="28"/>
          <w:szCs w:val="28"/>
          <w:lang w:val="uk-UA"/>
        </w:rPr>
        <w:t xml:space="preserve"> Т., </w:t>
      </w:r>
      <w:proofErr w:type="spellStart"/>
      <w:r w:rsidR="00822F47" w:rsidRPr="00822F47">
        <w:rPr>
          <w:rFonts w:ascii="Times New Roman" w:hAnsi="Times New Roman" w:cs="Times New Roman"/>
          <w:sz w:val="28"/>
          <w:szCs w:val="28"/>
          <w:lang w:val="uk-UA"/>
        </w:rPr>
        <w:t>Вилен</w:t>
      </w:r>
      <w:proofErr w:type="spellEnd"/>
      <w:r w:rsidR="00822F47" w:rsidRPr="00822F47">
        <w:rPr>
          <w:rFonts w:ascii="Times New Roman" w:hAnsi="Times New Roman" w:cs="Times New Roman"/>
          <w:sz w:val="28"/>
          <w:szCs w:val="28"/>
          <w:lang w:val="uk-UA"/>
        </w:rPr>
        <w:t xml:space="preserve"> Б. </w:t>
      </w:r>
      <w:r w:rsidRPr="00F675D4">
        <w:rPr>
          <w:rFonts w:ascii="Times New Roman" w:hAnsi="Times New Roman" w:cs="Times New Roman"/>
          <w:sz w:val="28"/>
          <w:szCs w:val="28"/>
          <w:lang w:val="uk-UA"/>
        </w:rPr>
        <w:t xml:space="preserve"> </w:t>
      </w:r>
      <w:proofErr w:type="spellStart"/>
      <w:r w:rsidRPr="00F675D4">
        <w:rPr>
          <w:rFonts w:ascii="Times New Roman" w:hAnsi="Times New Roman" w:cs="Times New Roman"/>
          <w:sz w:val="28"/>
          <w:szCs w:val="28"/>
          <w:lang w:val="uk-UA"/>
        </w:rPr>
        <w:t>Jona</w:t>
      </w:r>
      <w:r>
        <w:rPr>
          <w:rFonts w:ascii="Times New Roman" w:hAnsi="Times New Roman" w:cs="Times New Roman"/>
          <w:sz w:val="28"/>
          <w:szCs w:val="28"/>
          <w:lang w:val="uk-UA"/>
        </w:rPr>
        <w:t>than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Poore</w:t>
      </w:r>
      <w:proofErr w:type="spellEnd"/>
      <w:r>
        <w:rPr>
          <w:rFonts w:ascii="Times New Roman" w:hAnsi="Times New Roman" w:cs="Times New Roman"/>
          <w:sz w:val="28"/>
          <w:szCs w:val="28"/>
          <w:lang w:val="uk-UA"/>
        </w:rPr>
        <w:t xml:space="preserve">. Ці автори </w:t>
      </w:r>
      <w:r w:rsidRPr="00F675D4">
        <w:rPr>
          <w:rFonts w:ascii="Times New Roman" w:hAnsi="Times New Roman" w:cs="Times New Roman"/>
          <w:sz w:val="28"/>
          <w:szCs w:val="28"/>
          <w:lang w:val="uk-UA"/>
        </w:rPr>
        <w:t xml:space="preserve"> приділили увагу використанню кольору в інтер’єрі </w:t>
      </w:r>
      <w:proofErr w:type="spellStart"/>
      <w:r w:rsidRPr="00F675D4">
        <w:rPr>
          <w:rFonts w:ascii="Times New Roman" w:hAnsi="Times New Roman" w:cs="Times New Roman"/>
          <w:sz w:val="28"/>
          <w:szCs w:val="28"/>
          <w:lang w:val="uk-UA"/>
        </w:rPr>
        <w:t>взагалом</w:t>
      </w:r>
      <w:proofErr w:type="spellEnd"/>
      <w:r w:rsidRPr="00F675D4">
        <w:rPr>
          <w:rFonts w:ascii="Times New Roman" w:hAnsi="Times New Roman" w:cs="Times New Roman"/>
          <w:sz w:val="28"/>
          <w:szCs w:val="28"/>
          <w:lang w:val="uk-UA"/>
        </w:rPr>
        <w:t>.</w:t>
      </w:r>
    </w:p>
    <w:p w:rsidR="00F675D4" w:rsidRDefault="00F675D4" w:rsidP="00A74C2D">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F675D4">
        <w:rPr>
          <w:rFonts w:ascii="Times New Roman" w:hAnsi="Times New Roman" w:cs="Times New Roman"/>
          <w:b/>
          <w:sz w:val="28"/>
          <w:szCs w:val="28"/>
          <w:lang w:val="uk-UA"/>
        </w:rPr>
        <w:t>Мета.</w:t>
      </w:r>
      <w:r>
        <w:rPr>
          <w:rFonts w:ascii="Times New Roman" w:hAnsi="Times New Roman" w:cs="Times New Roman"/>
          <w:b/>
          <w:sz w:val="28"/>
          <w:szCs w:val="28"/>
          <w:lang w:val="uk-UA"/>
        </w:rPr>
        <w:t xml:space="preserve"> </w:t>
      </w:r>
      <w:r w:rsidRPr="00F675D4">
        <w:rPr>
          <w:rFonts w:ascii="Times New Roman" w:hAnsi="Times New Roman" w:cs="Times New Roman"/>
          <w:sz w:val="28"/>
          <w:szCs w:val="28"/>
          <w:lang w:val="uk-UA"/>
        </w:rPr>
        <w:t>Розглянути питання впливу кольору на людину через сучасни</w:t>
      </w:r>
      <w:r w:rsidR="003F415F">
        <w:rPr>
          <w:rFonts w:ascii="Times New Roman" w:hAnsi="Times New Roman" w:cs="Times New Roman"/>
          <w:sz w:val="28"/>
          <w:szCs w:val="28"/>
          <w:lang w:val="uk-UA"/>
        </w:rPr>
        <w:t>й інтер’єр готелів.</w:t>
      </w:r>
    </w:p>
    <w:p w:rsidR="003429C1" w:rsidRDefault="00B16F9A" w:rsidP="00A74C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0108B0" w:rsidRPr="000108B0">
        <w:rPr>
          <w:rFonts w:ascii="Times New Roman" w:hAnsi="Times New Roman" w:cs="Times New Roman"/>
          <w:b/>
          <w:sz w:val="28"/>
          <w:szCs w:val="28"/>
          <w:lang w:val="uk-UA"/>
        </w:rPr>
        <w:t>Виклад основного матеріалу.</w:t>
      </w:r>
      <w:r w:rsidR="000108B0">
        <w:rPr>
          <w:rFonts w:ascii="Times New Roman" w:hAnsi="Times New Roman" w:cs="Times New Roman"/>
          <w:sz w:val="28"/>
          <w:szCs w:val="28"/>
          <w:lang w:val="uk-UA"/>
        </w:rPr>
        <w:t xml:space="preserve"> </w:t>
      </w:r>
      <w:r w:rsidRPr="00B16F9A">
        <w:rPr>
          <w:rFonts w:ascii="Times New Roman" w:hAnsi="Times New Roman" w:cs="Times New Roman"/>
          <w:sz w:val="28"/>
          <w:szCs w:val="28"/>
          <w:lang w:val="uk-UA"/>
        </w:rPr>
        <w:t>Колір інтер'єру впливає на психологічну та фізіологічну дію на людини, полегшуючи або ускладнюючи їх. В залежності від тієї,</w:t>
      </w:r>
      <w:r>
        <w:rPr>
          <w:rFonts w:ascii="Times New Roman" w:hAnsi="Times New Roman" w:cs="Times New Roman"/>
          <w:sz w:val="28"/>
          <w:szCs w:val="28"/>
          <w:lang w:val="uk-UA"/>
        </w:rPr>
        <w:t xml:space="preserve"> </w:t>
      </w:r>
      <w:r w:rsidRPr="00B16F9A">
        <w:rPr>
          <w:rFonts w:ascii="Times New Roman" w:hAnsi="Times New Roman" w:cs="Times New Roman"/>
          <w:sz w:val="28"/>
          <w:szCs w:val="28"/>
          <w:lang w:val="uk-UA"/>
        </w:rPr>
        <w:t>чи іншої навколишньої кольорової гами, людина може тривало зберігати активний позитивний настрій, або швидко прийти до нервового розладу. Крім того, він може по-різному сприймати навколишні звуки і температуру. Кольори досить відчутно і багатогранно впливають на людей, їх фізичний і психічний стан. Безбарвність і колірна монотонність викликають відчуття байдужості та пригнічення. Іншою крайністю було б кольорове перевантаження інтер'єру - хаотичне, безладне, втомливе та неорганізоване різнобарв'я. Колір, в тому числі і в інтер'єрі, має безліч характеристик, які за загальними ознаками можна об'єднати в дві групи. До першої групи належать основні властивості кольору, друга включає властивості, що обумовлюють його психофізіологічний вплив</w:t>
      </w:r>
      <w:r>
        <w:rPr>
          <w:rFonts w:ascii="Times New Roman" w:hAnsi="Times New Roman" w:cs="Times New Roman"/>
          <w:sz w:val="28"/>
          <w:szCs w:val="28"/>
          <w:lang w:val="uk-UA"/>
        </w:rPr>
        <w:t>.</w:t>
      </w:r>
    </w:p>
    <w:p w:rsidR="00C230A1" w:rsidRPr="00C230A1" w:rsidRDefault="00C230A1" w:rsidP="00A74C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230A1">
        <w:rPr>
          <w:rFonts w:ascii="Times New Roman" w:hAnsi="Times New Roman" w:cs="Times New Roman"/>
          <w:sz w:val="28"/>
          <w:szCs w:val="28"/>
          <w:lang w:val="uk-UA"/>
        </w:rPr>
        <w:t>Важливим елементом інтер'єру є світло і освітлення.</w:t>
      </w:r>
      <w:r>
        <w:rPr>
          <w:rFonts w:ascii="Times New Roman" w:hAnsi="Times New Roman" w:cs="Times New Roman"/>
          <w:sz w:val="28"/>
          <w:szCs w:val="28"/>
          <w:lang w:val="uk-UA"/>
        </w:rPr>
        <w:t xml:space="preserve"> </w:t>
      </w:r>
      <w:r w:rsidRPr="00C230A1">
        <w:rPr>
          <w:rFonts w:ascii="Times New Roman" w:hAnsi="Times New Roman" w:cs="Times New Roman"/>
          <w:sz w:val="28"/>
          <w:szCs w:val="28"/>
          <w:lang w:val="uk-UA"/>
        </w:rPr>
        <w:t>Рівень освітленості приміщення визначає його комфортність, що залежить від обраного прийому освітлення.</w:t>
      </w:r>
    </w:p>
    <w:p w:rsidR="00C230A1" w:rsidRPr="00C230A1" w:rsidRDefault="00C230A1" w:rsidP="00A74C2D">
      <w:pPr>
        <w:pStyle w:val="a7"/>
        <w:shd w:val="clear" w:color="auto" w:fill="FFFFFF"/>
        <w:spacing w:before="0" w:beforeAutospacing="0" w:after="0" w:afterAutospacing="0" w:line="360" w:lineRule="auto"/>
        <w:jc w:val="both"/>
        <w:rPr>
          <w:rFonts w:eastAsiaTheme="minorHAnsi"/>
          <w:sz w:val="28"/>
          <w:szCs w:val="28"/>
          <w:lang w:val="uk-UA" w:eastAsia="en-US"/>
        </w:rPr>
      </w:pPr>
      <w:r>
        <w:rPr>
          <w:rFonts w:eastAsiaTheme="minorHAnsi"/>
          <w:sz w:val="28"/>
          <w:szCs w:val="28"/>
          <w:lang w:val="uk-UA" w:eastAsia="en-US"/>
        </w:rPr>
        <w:t xml:space="preserve">     </w:t>
      </w:r>
      <w:r w:rsidRPr="00C230A1">
        <w:rPr>
          <w:rFonts w:eastAsiaTheme="minorHAnsi"/>
          <w:sz w:val="28"/>
          <w:szCs w:val="28"/>
          <w:lang w:val="uk-UA" w:eastAsia="en-US"/>
        </w:rPr>
        <w:t xml:space="preserve">Сучасні принципи пристроїв штучного освітлення залежать від </w:t>
      </w:r>
      <w:proofErr w:type="spellStart"/>
      <w:r w:rsidRPr="00C230A1">
        <w:rPr>
          <w:rFonts w:eastAsiaTheme="minorHAnsi"/>
          <w:sz w:val="28"/>
          <w:szCs w:val="28"/>
          <w:lang w:val="uk-UA" w:eastAsia="en-US"/>
        </w:rPr>
        <w:t>об'ємно</w:t>
      </w:r>
      <w:proofErr w:type="spellEnd"/>
      <w:r w:rsidRPr="00C230A1">
        <w:rPr>
          <w:rFonts w:eastAsiaTheme="minorHAnsi"/>
          <w:sz w:val="28"/>
          <w:szCs w:val="28"/>
          <w:lang w:val="uk-UA" w:eastAsia="en-US"/>
        </w:rPr>
        <w:t>-просторового вирішення приміщення і його функцій. Функції приміщення впливають на вибір прийому освітлення, що визначає види джерел світла і світильників, їхній світлорозподіл і місце розташування, декоративність і систему освітлення. У приміщеннях готелів можуть використовуватися як загальні, так і місцеві системи освітлення.</w:t>
      </w:r>
    </w:p>
    <w:p w:rsidR="00C230A1" w:rsidRPr="00C230A1" w:rsidRDefault="00C230A1" w:rsidP="00A74C2D">
      <w:pPr>
        <w:pStyle w:val="a7"/>
        <w:shd w:val="clear" w:color="auto" w:fill="FFFFFF"/>
        <w:spacing w:before="0" w:beforeAutospacing="0" w:after="0" w:afterAutospacing="0" w:line="360" w:lineRule="auto"/>
        <w:jc w:val="both"/>
        <w:rPr>
          <w:rFonts w:eastAsiaTheme="minorHAnsi"/>
          <w:sz w:val="28"/>
          <w:szCs w:val="28"/>
          <w:lang w:val="uk-UA" w:eastAsia="en-US"/>
        </w:rPr>
      </w:pPr>
      <w:r>
        <w:rPr>
          <w:rFonts w:eastAsiaTheme="minorHAnsi"/>
          <w:sz w:val="28"/>
          <w:szCs w:val="28"/>
          <w:lang w:val="uk-UA" w:eastAsia="en-US"/>
        </w:rPr>
        <w:t xml:space="preserve">     </w:t>
      </w:r>
      <w:r w:rsidRPr="00C230A1">
        <w:rPr>
          <w:rFonts w:eastAsiaTheme="minorHAnsi"/>
          <w:sz w:val="28"/>
          <w:szCs w:val="28"/>
          <w:lang w:val="uk-UA" w:eastAsia="en-US"/>
        </w:rPr>
        <w:t>Виконуючи утилітарне призначення, штучне освітлення бере участь одночасно в загальній композиції інтер'єру. Освітлення впливає на зорову оцінку інтер'єру - сприйняття його просторового і планового вирішення. Роль світла як художнього засобу особливо велика в архітектурі інтер'єру настільки складного комплексу, якими є приміщення громадського при-значення готелів.</w:t>
      </w:r>
    </w:p>
    <w:p w:rsidR="00C230A1" w:rsidRPr="00C230A1" w:rsidRDefault="00C230A1" w:rsidP="00A74C2D">
      <w:pPr>
        <w:pStyle w:val="a7"/>
        <w:shd w:val="clear" w:color="auto" w:fill="FFFFFF"/>
        <w:spacing w:before="0" w:beforeAutospacing="0" w:after="0" w:afterAutospacing="0" w:line="360" w:lineRule="auto"/>
        <w:jc w:val="both"/>
        <w:rPr>
          <w:rFonts w:eastAsiaTheme="minorHAnsi"/>
          <w:sz w:val="28"/>
          <w:szCs w:val="28"/>
          <w:lang w:val="uk-UA" w:eastAsia="en-US"/>
        </w:rPr>
      </w:pPr>
      <w:r>
        <w:rPr>
          <w:rFonts w:eastAsiaTheme="minorHAnsi"/>
          <w:sz w:val="28"/>
          <w:szCs w:val="28"/>
          <w:lang w:val="uk-UA" w:eastAsia="en-US"/>
        </w:rPr>
        <w:t xml:space="preserve">    </w:t>
      </w:r>
      <w:r w:rsidRPr="00C230A1">
        <w:rPr>
          <w:rFonts w:eastAsiaTheme="minorHAnsi"/>
          <w:sz w:val="28"/>
          <w:szCs w:val="28"/>
          <w:lang w:val="uk-UA" w:eastAsia="en-US"/>
        </w:rPr>
        <w:t>Вирішальне значення для художньої і психологічної оцінки штучного освітлення мають такі фактори: насиченість приміщення світлом, яскравість поверхні та її розподіл.</w:t>
      </w:r>
    </w:p>
    <w:p w:rsidR="003F0B0E" w:rsidRPr="00EC5176" w:rsidRDefault="00B342B8" w:rsidP="00A74C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342B8">
        <w:rPr>
          <w:rFonts w:ascii="Times New Roman" w:hAnsi="Times New Roman" w:cs="Times New Roman"/>
          <w:sz w:val="28"/>
          <w:szCs w:val="28"/>
          <w:lang w:val="uk-UA"/>
        </w:rPr>
        <w:t>Інтер’єр вестибюля справляє перше враження про підприємств готельного господарства у споживача готельних послуг. Особливих приміщень вестибюльної групи є єдність внутрішнього просторі. Таким чином кольори можуть бути використані як засоби композиційного поєднання простору групи приміщень. Водночас цей єдиний простір потрібно розмежувати кольорами на окремі функціональ</w:t>
      </w:r>
      <w:r w:rsidR="00051223">
        <w:rPr>
          <w:rFonts w:ascii="Times New Roman" w:hAnsi="Times New Roman" w:cs="Times New Roman"/>
          <w:sz w:val="28"/>
          <w:szCs w:val="28"/>
          <w:lang w:val="uk-UA"/>
        </w:rPr>
        <w:t>но</w:t>
      </w:r>
      <w:r w:rsidRPr="00B342B8">
        <w:rPr>
          <w:rFonts w:ascii="Times New Roman" w:hAnsi="Times New Roman" w:cs="Times New Roman"/>
          <w:sz w:val="28"/>
          <w:szCs w:val="28"/>
          <w:lang w:val="uk-UA"/>
        </w:rPr>
        <w:t xml:space="preserve"> відособлені зони та приміщення.</w:t>
      </w:r>
      <w:r w:rsidR="00051223">
        <w:rPr>
          <w:rFonts w:ascii="Times New Roman" w:hAnsi="Times New Roman" w:cs="Times New Roman"/>
          <w:sz w:val="28"/>
          <w:szCs w:val="28"/>
          <w:lang w:val="uk-UA"/>
        </w:rPr>
        <w:t xml:space="preserve"> Тому до функціонального розподілу</w:t>
      </w:r>
      <w:r w:rsidRPr="00B342B8">
        <w:rPr>
          <w:rFonts w:ascii="Times New Roman" w:hAnsi="Times New Roman" w:cs="Times New Roman"/>
          <w:sz w:val="28"/>
          <w:szCs w:val="28"/>
          <w:lang w:val="uk-UA"/>
        </w:rPr>
        <w:t xml:space="preserve"> площі вестибюля, раціональності встановленого устаткування, художнього оформлення, меблювання та декоративного оздоблення висуває суворі вимоги</w:t>
      </w:r>
      <w:r w:rsidR="003F0B0E">
        <w:rPr>
          <w:rFonts w:ascii="Times New Roman" w:hAnsi="Times New Roman" w:cs="Times New Roman"/>
          <w:sz w:val="28"/>
          <w:szCs w:val="28"/>
          <w:lang w:val="uk-UA"/>
        </w:rPr>
        <w:t xml:space="preserve"> </w:t>
      </w:r>
      <w:r w:rsidR="0052153B" w:rsidRPr="0052153B">
        <w:rPr>
          <w:rFonts w:ascii="Times New Roman" w:hAnsi="Times New Roman" w:cs="Times New Roman"/>
          <w:sz w:val="28"/>
          <w:szCs w:val="28"/>
          <w:lang w:val="uk-UA"/>
        </w:rPr>
        <w:t>[3</w:t>
      </w:r>
      <w:r w:rsidR="00EC5176" w:rsidRPr="0052153B">
        <w:rPr>
          <w:rFonts w:ascii="Times New Roman" w:hAnsi="Times New Roman" w:cs="Times New Roman"/>
          <w:sz w:val="28"/>
          <w:szCs w:val="28"/>
          <w:lang w:val="uk-UA"/>
        </w:rPr>
        <w:t>, с.45</w:t>
      </w:r>
      <w:r w:rsidR="003F0B0E" w:rsidRPr="0052153B">
        <w:rPr>
          <w:rFonts w:ascii="Times New Roman" w:hAnsi="Times New Roman" w:cs="Times New Roman"/>
          <w:sz w:val="28"/>
          <w:szCs w:val="28"/>
          <w:lang w:val="uk-UA"/>
        </w:rPr>
        <w:t>]</w:t>
      </w:r>
      <w:r w:rsidRPr="0052153B">
        <w:rPr>
          <w:rFonts w:ascii="Times New Roman" w:hAnsi="Times New Roman" w:cs="Times New Roman"/>
          <w:sz w:val="28"/>
          <w:szCs w:val="28"/>
          <w:lang w:val="uk-UA"/>
        </w:rPr>
        <w:t>.</w:t>
      </w:r>
    </w:p>
    <w:p w:rsidR="00B342B8" w:rsidRPr="00B342B8" w:rsidRDefault="003F0B0E" w:rsidP="00A74C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342B8" w:rsidRPr="003F0B0E">
        <w:rPr>
          <w:rFonts w:ascii="Times New Roman" w:hAnsi="Times New Roman" w:cs="Times New Roman"/>
          <w:sz w:val="28"/>
          <w:szCs w:val="28"/>
          <w:lang w:val="uk-UA"/>
        </w:rPr>
        <w:t xml:space="preserve"> </w:t>
      </w:r>
      <w:r w:rsidR="00B342B8" w:rsidRPr="00B342B8">
        <w:rPr>
          <w:rFonts w:ascii="Times New Roman" w:hAnsi="Times New Roman" w:cs="Times New Roman"/>
          <w:sz w:val="28"/>
          <w:szCs w:val="28"/>
          <w:lang w:val="uk-UA"/>
        </w:rPr>
        <w:t xml:space="preserve">Для вестибюльної групи приміщень характерним взаємопов’язаність із зовнішнім простором, укрупнений масштаб фактура елементів інтер’єру, які поєднують вестибюль із зовнішнім середовищем. У вестибюлі використовують монументальний </w:t>
      </w:r>
      <w:proofErr w:type="spellStart"/>
      <w:r w:rsidR="00B342B8" w:rsidRPr="00B342B8">
        <w:rPr>
          <w:rFonts w:ascii="Times New Roman" w:hAnsi="Times New Roman" w:cs="Times New Roman"/>
          <w:sz w:val="28"/>
          <w:szCs w:val="28"/>
          <w:lang w:val="uk-UA"/>
        </w:rPr>
        <w:t>лювальний</w:t>
      </w:r>
      <w:proofErr w:type="spellEnd"/>
      <w:r w:rsidR="00B342B8" w:rsidRPr="00B342B8">
        <w:rPr>
          <w:rFonts w:ascii="Times New Roman" w:hAnsi="Times New Roman" w:cs="Times New Roman"/>
          <w:sz w:val="28"/>
          <w:szCs w:val="28"/>
          <w:lang w:val="uk-UA"/>
        </w:rPr>
        <w:t xml:space="preserve"> матеріал, для гармонічного входження у зовнішній простір передбачають великі </w:t>
      </w:r>
      <w:proofErr w:type="spellStart"/>
      <w:r w:rsidR="00B342B8" w:rsidRPr="00B342B8">
        <w:rPr>
          <w:rFonts w:ascii="Times New Roman" w:hAnsi="Times New Roman" w:cs="Times New Roman"/>
          <w:sz w:val="28"/>
          <w:szCs w:val="28"/>
          <w:lang w:val="uk-UA"/>
        </w:rPr>
        <w:t>вітражні</w:t>
      </w:r>
      <w:proofErr w:type="spellEnd"/>
      <w:r w:rsidR="00B342B8" w:rsidRPr="00B342B8">
        <w:rPr>
          <w:rFonts w:ascii="Times New Roman" w:hAnsi="Times New Roman" w:cs="Times New Roman"/>
          <w:sz w:val="28"/>
          <w:szCs w:val="28"/>
          <w:lang w:val="uk-UA"/>
        </w:rPr>
        <w:t xml:space="preserve"> площі, у тому числі з боку входу</w:t>
      </w:r>
      <w:r>
        <w:rPr>
          <w:rFonts w:ascii="Times New Roman" w:hAnsi="Times New Roman" w:cs="Times New Roman"/>
          <w:sz w:val="28"/>
          <w:szCs w:val="28"/>
          <w:lang w:val="uk-UA"/>
        </w:rPr>
        <w:t>.</w:t>
      </w:r>
    </w:p>
    <w:p w:rsidR="00B342B8" w:rsidRPr="00B342B8" w:rsidRDefault="003F0B0E" w:rsidP="00A74C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342B8" w:rsidRPr="00B342B8">
        <w:rPr>
          <w:rFonts w:ascii="Times New Roman" w:hAnsi="Times New Roman" w:cs="Times New Roman"/>
          <w:sz w:val="28"/>
          <w:szCs w:val="28"/>
          <w:lang w:val="uk-UA"/>
        </w:rPr>
        <w:t>У великих за площею приміщеннях виділяють функціональної зони за допомогою композиційних акцентів і художньо-</w:t>
      </w:r>
      <w:proofErr w:type="spellStart"/>
      <w:r w:rsidR="00B342B8" w:rsidRPr="00B342B8">
        <w:rPr>
          <w:rFonts w:ascii="Times New Roman" w:hAnsi="Times New Roman" w:cs="Times New Roman"/>
          <w:sz w:val="28"/>
          <w:szCs w:val="28"/>
          <w:lang w:val="uk-UA"/>
        </w:rPr>
        <w:t>декоратичного</w:t>
      </w:r>
      <w:proofErr w:type="spellEnd"/>
      <w:r w:rsidR="00B342B8" w:rsidRPr="00B342B8">
        <w:rPr>
          <w:rFonts w:ascii="Times New Roman" w:hAnsi="Times New Roman" w:cs="Times New Roman"/>
          <w:sz w:val="28"/>
          <w:szCs w:val="28"/>
          <w:lang w:val="uk-UA"/>
        </w:rPr>
        <w:t xml:space="preserve"> оформлення. </w:t>
      </w:r>
    </w:p>
    <w:p w:rsidR="00B342B8" w:rsidRPr="00B342B8" w:rsidRDefault="003F0B0E" w:rsidP="00A74C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342B8" w:rsidRPr="00B342B8">
        <w:rPr>
          <w:rFonts w:ascii="Times New Roman" w:hAnsi="Times New Roman" w:cs="Times New Roman"/>
          <w:sz w:val="28"/>
          <w:szCs w:val="28"/>
          <w:lang w:val="uk-UA"/>
        </w:rPr>
        <w:t>У деяких підприємствах готельного господарства внутрішніми простір вестибюльної групи не розмежований на окремі приміщеннями але має композиційно відособлені функціональні зони. Це досягається за допомогою кольору. Наприклад, фарбування підлоги та стелі один колір справляє враження єдності площі групи приміщень. Д</w:t>
      </w:r>
      <w:r w:rsidR="00B077F9">
        <w:rPr>
          <w:rFonts w:ascii="Times New Roman" w:hAnsi="Times New Roman" w:cs="Times New Roman"/>
          <w:sz w:val="28"/>
          <w:szCs w:val="28"/>
          <w:lang w:val="uk-UA"/>
        </w:rPr>
        <w:t>ифе</w:t>
      </w:r>
      <w:r w:rsidR="00B342B8" w:rsidRPr="00B342B8">
        <w:rPr>
          <w:rFonts w:ascii="Times New Roman" w:hAnsi="Times New Roman" w:cs="Times New Roman"/>
          <w:sz w:val="28"/>
          <w:szCs w:val="28"/>
          <w:lang w:val="uk-UA"/>
        </w:rPr>
        <w:t>ренціація цієї площі на окремі зони, що відповідають функціям вестибюля, операційного холу, фойє й інших приміщень, може бути здійснена за допомогою кольорової гами.</w:t>
      </w:r>
    </w:p>
    <w:p w:rsidR="00B342B8" w:rsidRPr="00B342B8" w:rsidRDefault="00B077F9" w:rsidP="00A74C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342B8" w:rsidRPr="00B342B8">
        <w:rPr>
          <w:rFonts w:ascii="Times New Roman" w:hAnsi="Times New Roman" w:cs="Times New Roman"/>
          <w:sz w:val="28"/>
          <w:szCs w:val="28"/>
          <w:lang w:val="uk-UA"/>
        </w:rPr>
        <w:t>Вибір кольорової гами повинен відповідати функціям приміщення. Червоний колір часто використовують у зоні чергового адміністратора, тому що він привертає увагу; спокійний синьо-блакитний колір у вестибюлі у зоні відпочинку та очікування та ін.</w:t>
      </w:r>
    </w:p>
    <w:p w:rsidR="00B342B8" w:rsidRPr="00B342B8" w:rsidRDefault="0028365B" w:rsidP="00A74C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342B8" w:rsidRPr="00B342B8">
        <w:rPr>
          <w:rFonts w:ascii="Times New Roman" w:hAnsi="Times New Roman" w:cs="Times New Roman"/>
          <w:sz w:val="28"/>
          <w:szCs w:val="28"/>
          <w:lang w:val="uk-UA"/>
        </w:rPr>
        <w:t>Місце чергового адміністратора на підприємстві готельного господарства й інші робочі зони вестибюля відокремлюють барвами. Це зручно для працівників, тому що дозволяє правильно організувати робоче місце. Робоче місце чергового адміністратора розташовують так, щоб воно складалося з робочої зони (закритої) і представницької (відкритої). Для обладнання робочого місця необхідний спеціальний стіл-бюро з відділеннями для збереження ключів і кореспонденції. Іноді робочий стіл, закритий високим бар’єром, поєднують з низьким столом. Поруч із місцем адміністратора, що виокремлене бар’єром, встановлюють крісла, столики, зручні для оформлення документів. Вибір розташування і характер устаткування місця чергового адміністратора залежать від типу підприємства готельного господарства, місткості та розміщення адміністративної групи.</w:t>
      </w:r>
    </w:p>
    <w:p w:rsidR="00B342B8" w:rsidRPr="00B342B8" w:rsidRDefault="0028365B" w:rsidP="00A74C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342B8" w:rsidRPr="00B342B8">
        <w:rPr>
          <w:rFonts w:ascii="Times New Roman" w:hAnsi="Times New Roman" w:cs="Times New Roman"/>
          <w:sz w:val="28"/>
          <w:szCs w:val="28"/>
          <w:lang w:val="uk-UA"/>
        </w:rPr>
        <w:t>Площа гардероба у вестибюлі визна</w:t>
      </w:r>
      <w:r w:rsidR="00AA7E3A">
        <w:rPr>
          <w:rFonts w:ascii="Times New Roman" w:hAnsi="Times New Roman" w:cs="Times New Roman"/>
          <w:sz w:val="28"/>
          <w:szCs w:val="28"/>
          <w:lang w:val="uk-UA"/>
        </w:rPr>
        <w:t>чається за нормою 0,08 м²</w:t>
      </w:r>
      <w:r w:rsidR="00B342B8" w:rsidRPr="00B342B8">
        <w:rPr>
          <w:rFonts w:ascii="Times New Roman" w:hAnsi="Times New Roman" w:cs="Times New Roman"/>
          <w:sz w:val="28"/>
          <w:szCs w:val="28"/>
          <w:lang w:val="uk-UA"/>
        </w:rPr>
        <w:t xml:space="preserve"> на одне місце. Розрахунок ведеться на 20% кількості місць у готелі та 60% персоналу, працюючого </w:t>
      </w:r>
      <w:r w:rsidR="00AA7E3A">
        <w:rPr>
          <w:rFonts w:ascii="Times New Roman" w:hAnsi="Times New Roman" w:cs="Times New Roman"/>
          <w:sz w:val="28"/>
          <w:szCs w:val="28"/>
          <w:lang w:val="uk-UA"/>
        </w:rPr>
        <w:t>в денну зміну. Гардеробна може б</w:t>
      </w:r>
      <w:r w:rsidR="00B342B8" w:rsidRPr="00B342B8">
        <w:rPr>
          <w:rFonts w:ascii="Times New Roman" w:hAnsi="Times New Roman" w:cs="Times New Roman"/>
          <w:sz w:val="28"/>
          <w:szCs w:val="28"/>
          <w:lang w:val="uk-UA"/>
        </w:rPr>
        <w:t>ути відділена стінкою з отворами або н</w:t>
      </w:r>
      <w:r w:rsidR="00AA7E3A">
        <w:rPr>
          <w:rFonts w:ascii="Times New Roman" w:hAnsi="Times New Roman" w:cs="Times New Roman"/>
          <w:sz w:val="28"/>
          <w:szCs w:val="28"/>
          <w:lang w:val="uk-UA"/>
        </w:rPr>
        <w:t>евисоким бар’єром. У ній вста</w:t>
      </w:r>
      <w:r w:rsidR="00B342B8" w:rsidRPr="00B342B8">
        <w:rPr>
          <w:rFonts w:ascii="Times New Roman" w:hAnsi="Times New Roman" w:cs="Times New Roman"/>
          <w:sz w:val="28"/>
          <w:szCs w:val="28"/>
          <w:lang w:val="uk-UA"/>
        </w:rPr>
        <w:t>новлюють стаціонарні або настінні вішалки. Висота бар’єра-прилавка для прийому і видачі одягу повинна бути 90 см і ширина 55-60 см. Між бар’єром і вішалкою для зручності роботи залишають прохід не менше 70 см. Довжина прилавка визначається з розрахунку 100 см довжини на 100 гачків. Якщо на підприємстві готельного господарства є приміщення (концертні та виставкові зали, заклади ресторанного господарства тощо), куди допускаються особи, які не проживають на цьому підприємстві, функціонує окремий гардероб</w:t>
      </w:r>
      <w:r w:rsidR="0052153B">
        <w:rPr>
          <w:rFonts w:ascii="Times New Roman" w:hAnsi="Times New Roman" w:cs="Times New Roman"/>
          <w:sz w:val="28"/>
          <w:szCs w:val="28"/>
          <w:lang w:val="uk-UA"/>
        </w:rPr>
        <w:t xml:space="preserve"> [2, с.12</w:t>
      </w:r>
      <w:r w:rsidR="0052153B" w:rsidRPr="0052153B">
        <w:rPr>
          <w:rFonts w:ascii="Times New Roman" w:hAnsi="Times New Roman" w:cs="Times New Roman"/>
          <w:sz w:val="28"/>
          <w:szCs w:val="28"/>
          <w:lang w:val="uk-UA"/>
        </w:rPr>
        <w:t>].</w:t>
      </w:r>
    </w:p>
    <w:p w:rsidR="00B342B8" w:rsidRPr="00B342B8" w:rsidRDefault="00AA7E3A" w:rsidP="00A74C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342B8" w:rsidRPr="00B342B8">
        <w:rPr>
          <w:rFonts w:ascii="Times New Roman" w:hAnsi="Times New Roman" w:cs="Times New Roman"/>
          <w:sz w:val="28"/>
          <w:szCs w:val="28"/>
          <w:lang w:val="uk-UA"/>
        </w:rPr>
        <w:t>У гардеробі передбачають одну-дві п</w:t>
      </w:r>
      <w:r>
        <w:rPr>
          <w:rFonts w:ascii="Times New Roman" w:hAnsi="Times New Roman" w:cs="Times New Roman"/>
          <w:sz w:val="28"/>
          <w:szCs w:val="28"/>
          <w:lang w:val="uk-UA"/>
        </w:rPr>
        <w:t>олички для взуття й ін</w:t>
      </w:r>
      <w:r w:rsidR="00B342B8" w:rsidRPr="00B342B8">
        <w:rPr>
          <w:rFonts w:ascii="Times New Roman" w:hAnsi="Times New Roman" w:cs="Times New Roman"/>
          <w:sz w:val="28"/>
          <w:szCs w:val="28"/>
          <w:lang w:val="uk-UA"/>
        </w:rPr>
        <w:t>ших речей. Підлога гардероба не повинна бути нижчою рівня підлоги вестибюля, щоб не створюв</w:t>
      </w:r>
      <w:r>
        <w:rPr>
          <w:rFonts w:ascii="Times New Roman" w:hAnsi="Times New Roman" w:cs="Times New Roman"/>
          <w:sz w:val="28"/>
          <w:szCs w:val="28"/>
          <w:lang w:val="uk-UA"/>
        </w:rPr>
        <w:t>ати незручності під час приймання</w:t>
      </w:r>
      <w:r w:rsidR="00B342B8" w:rsidRPr="00B342B8">
        <w:rPr>
          <w:rFonts w:ascii="Times New Roman" w:hAnsi="Times New Roman" w:cs="Times New Roman"/>
          <w:sz w:val="28"/>
          <w:szCs w:val="28"/>
          <w:lang w:val="uk-UA"/>
        </w:rPr>
        <w:t xml:space="preserve"> та видачі одягу. Важливо виділити зручне місце для збереження головних уборів. Інтер’єр гардероба повинний бути привабливим.</w:t>
      </w:r>
    </w:p>
    <w:p w:rsidR="00B342B8" w:rsidRPr="00B342B8" w:rsidRDefault="00AA7E3A" w:rsidP="00A74C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342B8" w:rsidRPr="00B342B8">
        <w:rPr>
          <w:rFonts w:ascii="Times New Roman" w:hAnsi="Times New Roman" w:cs="Times New Roman"/>
          <w:sz w:val="28"/>
          <w:szCs w:val="28"/>
          <w:lang w:val="uk-UA"/>
        </w:rPr>
        <w:t>Частину площі вестибюля виділяють для зони відпочинку та очікування, якою користуються споживачі готельних послуг, які очікують оформлення після прибуття до готельного підприємства або транспорт при від’їзді. Цю частину вестибюля облаштовують столиками для заповнення анкет. У зонах відпочинку та очікування, обладнаних м’якими меблями, можуть збиратися проживаючі для обговорення організаційних заходів.</w:t>
      </w:r>
    </w:p>
    <w:p w:rsidR="00B342B8" w:rsidRPr="00B342B8" w:rsidRDefault="00AA7E3A" w:rsidP="00A74C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342B8" w:rsidRPr="00B342B8">
        <w:rPr>
          <w:rFonts w:ascii="Times New Roman" w:hAnsi="Times New Roman" w:cs="Times New Roman"/>
          <w:sz w:val="28"/>
          <w:szCs w:val="28"/>
          <w:lang w:val="uk-UA"/>
        </w:rPr>
        <w:t>Біля вестибюля підприємства</w:t>
      </w:r>
      <w:r>
        <w:rPr>
          <w:rFonts w:ascii="Times New Roman" w:hAnsi="Times New Roman" w:cs="Times New Roman"/>
          <w:sz w:val="28"/>
          <w:szCs w:val="28"/>
          <w:lang w:val="uk-UA"/>
        </w:rPr>
        <w:t xml:space="preserve"> готельного господарства виділя</w:t>
      </w:r>
      <w:r w:rsidR="00B342B8" w:rsidRPr="00B342B8">
        <w:rPr>
          <w:rFonts w:ascii="Times New Roman" w:hAnsi="Times New Roman" w:cs="Times New Roman"/>
          <w:sz w:val="28"/>
          <w:szCs w:val="28"/>
          <w:lang w:val="uk-UA"/>
        </w:rPr>
        <w:t>ють окреме приміщення - камеру сх</w:t>
      </w:r>
      <w:r>
        <w:rPr>
          <w:rFonts w:ascii="Times New Roman" w:hAnsi="Times New Roman" w:cs="Times New Roman"/>
          <w:sz w:val="28"/>
          <w:szCs w:val="28"/>
          <w:lang w:val="uk-UA"/>
        </w:rPr>
        <w:t>ову. Його обладнують стелажами</w:t>
      </w:r>
      <w:r w:rsidR="00B342B8" w:rsidRPr="00B342B8">
        <w:rPr>
          <w:rFonts w:ascii="Times New Roman" w:hAnsi="Times New Roman" w:cs="Times New Roman"/>
          <w:sz w:val="28"/>
          <w:szCs w:val="28"/>
          <w:lang w:val="uk-UA"/>
        </w:rPr>
        <w:t xml:space="preserve"> для збереження ручного багажу. Розташовують камеру схову неподалік від вестибюля, недалеко від входу. </w:t>
      </w:r>
      <w:r>
        <w:rPr>
          <w:rFonts w:ascii="Times New Roman" w:hAnsi="Times New Roman" w:cs="Times New Roman"/>
          <w:sz w:val="28"/>
          <w:szCs w:val="28"/>
          <w:lang w:val="uk-UA"/>
        </w:rPr>
        <w:t>Мінімальний розмір приміщення 8 м²</w:t>
      </w:r>
      <w:r w:rsidR="00B342B8" w:rsidRPr="00B342B8">
        <w:rPr>
          <w:rFonts w:ascii="Times New Roman" w:hAnsi="Times New Roman" w:cs="Times New Roman"/>
          <w:sz w:val="28"/>
          <w:szCs w:val="28"/>
          <w:lang w:val="uk-UA"/>
        </w:rPr>
        <w:t>, висота 2,2 м.</w:t>
      </w:r>
    </w:p>
    <w:p w:rsidR="00B342B8" w:rsidRPr="00B342B8" w:rsidRDefault="00AA7E3A" w:rsidP="00A74C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342B8" w:rsidRPr="00B342B8">
        <w:rPr>
          <w:rFonts w:ascii="Times New Roman" w:hAnsi="Times New Roman" w:cs="Times New Roman"/>
          <w:sz w:val="28"/>
          <w:szCs w:val="28"/>
          <w:lang w:val="uk-UA"/>
        </w:rPr>
        <w:t>Розміщуючи устаткування</w:t>
      </w:r>
      <w:r>
        <w:rPr>
          <w:rFonts w:ascii="Times New Roman" w:hAnsi="Times New Roman" w:cs="Times New Roman"/>
          <w:sz w:val="28"/>
          <w:szCs w:val="28"/>
          <w:lang w:val="uk-UA"/>
        </w:rPr>
        <w:t xml:space="preserve"> і меблі у вестибюлях, необхідно</w:t>
      </w:r>
      <w:r w:rsidR="00B342B8" w:rsidRPr="00B342B8">
        <w:rPr>
          <w:rFonts w:ascii="Times New Roman" w:hAnsi="Times New Roman" w:cs="Times New Roman"/>
          <w:sz w:val="28"/>
          <w:szCs w:val="28"/>
          <w:lang w:val="uk-UA"/>
        </w:rPr>
        <w:t xml:space="preserve"> дотримуватися вимог, які забезпечу</w:t>
      </w:r>
      <w:r>
        <w:rPr>
          <w:rFonts w:ascii="Times New Roman" w:hAnsi="Times New Roman" w:cs="Times New Roman"/>
          <w:sz w:val="28"/>
          <w:szCs w:val="28"/>
          <w:lang w:val="uk-UA"/>
        </w:rPr>
        <w:t>ють вільне переміщення людських</w:t>
      </w:r>
      <w:r w:rsidR="00B342B8" w:rsidRPr="00B342B8">
        <w:rPr>
          <w:rFonts w:ascii="Times New Roman" w:hAnsi="Times New Roman" w:cs="Times New Roman"/>
          <w:sz w:val="28"/>
          <w:szCs w:val="28"/>
          <w:lang w:val="uk-UA"/>
        </w:rPr>
        <w:t xml:space="preserve"> потоків. Площу вестибюля часто розмежовують рослинами.</w:t>
      </w:r>
    </w:p>
    <w:p w:rsidR="00B342B8" w:rsidRPr="00B342B8" w:rsidRDefault="00AA7E3A" w:rsidP="00A74C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342B8" w:rsidRPr="00B342B8">
        <w:rPr>
          <w:rFonts w:ascii="Times New Roman" w:hAnsi="Times New Roman" w:cs="Times New Roman"/>
          <w:sz w:val="28"/>
          <w:szCs w:val="28"/>
          <w:lang w:val="uk-UA"/>
        </w:rPr>
        <w:t>Великі багатофункціональні площі вестибюля розділяють</w:t>
      </w:r>
      <w:r>
        <w:rPr>
          <w:rFonts w:ascii="Times New Roman" w:hAnsi="Times New Roman" w:cs="Times New Roman"/>
          <w:sz w:val="28"/>
          <w:szCs w:val="28"/>
          <w:lang w:val="uk-UA"/>
        </w:rPr>
        <w:t xml:space="preserve"> </w:t>
      </w:r>
      <w:r w:rsidR="00B342B8" w:rsidRPr="00B342B8">
        <w:rPr>
          <w:rFonts w:ascii="Times New Roman" w:hAnsi="Times New Roman" w:cs="Times New Roman"/>
          <w:sz w:val="28"/>
          <w:szCs w:val="28"/>
          <w:lang w:val="uk-UA"/>
        </w:rPr>
        <w:t>зони:</w:t>
      </w:r>
    </w:p>
    <w:p w:rsidR="00B342B8" w:rsidRPr="00B342B8" w:rsidRDefault="00AA7E3A" w:rsidP="00A74C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342B8" w:rsidRPr="00B342B8">
        <w:rPr>
          <w:rFonts w:ascii="Times New Roman" w:hAnsi="Times New Roman" w:cs="Times New Roman"/>
          <w:sz w:val="28"/>
          <w:szCs w:val="28"/>
          <w:lang w:val="uk-UA"/>
        </w:rPr>
        <w:t xml:space="preserve"> перегородками різного типу;</w:t>
      </w:r>
    </w:p>
    <w:p w:rsidR="00B342B8" w:rsidRPr="00B342B8" w:rsidRDefault="00AA7E3A" w:rsidP="00A74C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342B8" w:rsidRPr="00B342B8">
        <w:rPr>
          <w:rFonts w:ascii="Times New Roman" w:hAnsi="Times New Roman" w:cs="Times New Roman"/>
          <w:sz w:val="28"/>
          <w:szCs w:val="28"/>
          <w:lang w:val="uk-UA"/>
        </w:rPr>
        <w:t xml:space="preserve"> архітектур</w:t>
      </w:r>
      <w:r>
        <w:rPr>
          <w:rFonts w:ascii="Times New Roman" w:hAnsi="Times New Roman" w:cs="Times New Roman"/>
          <w:sz w:val="28"/>
          <w:szCs w:val="28"/>
          <w:lang w:val="uk-UA"/>
        </w:rPr>
        <w:t>ними конструкціями</w:t>
      </w:r>
      <w:r w:rsidR="00B342B8" w:rsidRPr="00B342B8">
        <w:rPr>
          <w:rFonts w:ascii="Times New Roman" w:hAnsi="Times New Roman" w:cs="Times New Roman"/>
          <w:sz w:val="28"/>
          <w:szCs w:val="28"/>
          <w:lang w:val="uk-UA"/>
        </w:rPr>
        <w:t>;</w:t>
      </w:r>
    </w:p>
    <w:p w:rsidR="00B342B8" w:rsidRPr="00B342B8" w:rsidRDefault="00AA7E3A" w:rsidP="00A74C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342B8" w:rsidRPr="00B342B8">
        <w:rPr>
          <w:rFonts w:ascii="Times New Roman" w:hAnsi="Times New Roman" w:cs="Times New Roman"/>
          <w:sz w:val="28"/>
          <w:szCs w:val="28"/>
          <w:lang w:val="uk-UA"/>
        </w:rPr>
        <w:t xml:space="preserve"> побутовим устаткуванням, у тому числі </w:t>
      </w:r>
      <w:r w:rsidR="00607BDB">
        <w:rPr>
          <w:rFonts w:ascii="Times New Roman" w:hAnsi="Times New Roman" w:cs="Times New Roman"/>
          <w:sz w:val="28"/>
          <w:szCs w:val="28"/>
          <w:lang w:val="uk-UA"/>
        </w:rPr>
        <w:t xml:space="preserve">з </w:t>
      </w:r>
      <w:r w:rsidR="00B342B8" w:rsidRPr="00B342B8">
        <w:rPr>
          <w:rFonts w:ascii="Times New Roman" w:hAnsi="Times New Roman" w:cs="Times New Roman"/>
          <w:sz w:val="28"/>
          <w:szCs w:val="28"/>
          <w:lang w:val="uk-UA"/>
        </w:rPr>
        <w:t>меблями;</w:t>
      </w:r>
    </w:p>
    <w:p w:rsidR="00B342B8" w:rsidRPr="00B342B8" w:rsidRDefault="00AA7E3A" w:rsidP="00A74C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342B8" w:rsidRPr="00B342B8">
        <w:rPr>
          <w:rFonts w:ascii="Times New Roman" w:hAnsi="Times New Roman" w:cs="Times New Roman"/>
          <w:sz w:val="28"/>
          <w:szCs w:val="28"/>
          <w:lang w:val="uk-UA"/>
        </w:rPr>
        <w:t xml:space="preserve"> елементами монументально-декоративного мистецтва й </w:t>
      </w:r>
      <w:proofErr w:type="spellStart"/>
      <w:r w:rsidR="00B342B8" w:rsidRPr="00B342B8">
        <w:rPr>
          <w:rFonts w:ascii="Times New Roman" w:hAnsi="Times New Roman" w:cs="Times New Roman"/>
          <w:sz w:val="28"/>
          <w:szCs w:val="28"/>
          <w:lang w:val="uk-UA"/>
        </w:rPr>
        <w:t>оздоровленення</w:t>
      </w:r>
      <w:proofErr w:type="spellEnd"/>
      <w:r w:rsidR="00B342B8" w:rsidRPr="00B342B8">
        <w:rPr>
          <w:rFonts w:ascii="Times New Roman" w:hAnsi="Times New Roman" w:cs="Times New Roman"/>
          <w:sz w:val="28"/>
          <w:szCs w:val="28"/>
          <w:lang w:val="uk-UA"/>
        </w:rPr>
        <w:t>.</w:t>
      </w:r>
    </w:p>
    <w:p w:rsidR="00B342B8" w:rsidRPr="00B342B8" w:rsidRDefault="00AA7E3A" w:rsidP="00A74C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342B8" w:rsidRPr="00B342B8">
        <w:rPr>
          <w:rFonts w:ascii="Times New Roman" w:hAnsi="Times New Roman" w:cs="Times New Roman"/>
          <w:sz w:val="28"/>
          <w:szCs w:val="28"/>
          <w:lang w:val="uk-UA"/>
        </w:rPr>
        <w:t>Освітлення вестибюля здійснюється з урахуванням рівномірного розподілу світла по всій площі приміщення. Світильники</w:t>
      </w:r>
      <w:r>
        <w:rPr>
          <w:rFonts w:ascii="Times New Roman" w:hAnsi="Times New Roman" w:cs="Times New Roman"/>
          <w:sz w:val="28"/>
          <w:szCs w:val="28"/>
          <w:lang w:val="uk-UA"/>
        </w:rPr>
        <w:t xml:space="preserve"> у вигляді плафонів з </w:t>
      </w:r>
      <w:proofErr w:type="spellStart"/>
      <w:r>
        <w:rPr>
          <w:rFonts w:ascii="Times New Roman" w:hAnsi="Times New Roman" w:cs="Times New Roman"/>
          <w:sz w:val="28"/>
          <w:szCs w:val="28"/>
          <w:lang w:val="uk-UA"/>
        </w:rPr>
        <w:t>люміні</w:t>
      </w:r>
      <w:r w:rsidR="00B342B8" w:rsidRPr="00B342B8">
        <w:rPr>
          <w:rFonts w:ascii="Times New Roman" w:hAnsi="Times New Roman" w:cs="Times New Roman"/>
          <w:sz w:val="28"/>
          <w:szCs w:val="28"/>
          <w:lang w:val="uk-UA"/>
        </w:rPr>
        <w:t>сцентним</w:t>
      </w:r>
      <w:r>
        <w:rPr>
          <w:rFonts w:ascii="Times New Roman" w:hAnsi="Times New Roman" w:cs="Times New Roman"/>
          <w:sz w:val="28"/>
          <w:szCs w:val="28"/>
          <w:lang w:val="uk-UA"/>
        </w:rPr>
        <w:t>и</w:t>
      </w:r>
      <w:proofErr w:type="spellEnd"/>
      <w:r>
        <w:rPr>
          <w:rFonts w:ascii="Times New Roman" w:hAnsi="Times New Roman" w:cs="Times New Roman"/>
          <w:sz w:val="28"/>
          <w:szCs w:val="28"/>
          <w:lang w:val="uk-UA"/>
        </w:rPr>
        <w:t xml:space="preserve"> лампами встановлюють на стелі.</w:t>
      </w:r>
      <w:r w:rsidR="00B342B8" w:rsidRPr="00B342B8">
        <w:rPr>
          <w:rFonts w:ascii="Times New Roman" w:hAnsi="Times New Roman" w:cs="Times New Roman"/>
          <w:sz w:val="28"/>
          <w:szCs w:val="28"/>
          <w:lang w:val="uk-UA"/>
        </w:rPr>
        <w:t xml:space="preserve"> У місцях, призначених для розміщення стендів, інформаційних матеріалів, освітлення має бути більш яскравим.</w:t>
      </w:r>
    </w:p>
    <w:p w:rsidR="00B342B8" w:rsidRDefault="00E73984" w:rsidP="00A74C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342B8" w:rsidRPr="00B342B8">
        <w:rPr>
          <w:rFonts w:ascii="Times New Roman" w:hAnsi="Times New Roman" w:cs="Times New Roman"/>
          <w:sz w:val="28"/>
          <w:szCs w:val="28"/>
          <w:lang w:val="uk-UA"/>
        </w:rPr>
        <w:t>Номерний фонд підприємств готельного господарства має певн</w:t>
      </w:r>
      <w:r>
        <w:rPr>
          <w:rFonts w:ascii="Times New Roman" w:hAnsi="Times New Roman" w:cs="Times New Roman"/>
          <w:sz w:val="28"/>
          <w:szCs w:val="28"/>
          <w:lang w:val="uk-UA"/>
        </w:rPr>
        <w:t>ий</w:t>
      </w:r>
      <w:r w:rsidR="00B342B8" w:rsidRPr="00B342B8">
        <w:rPr>
          <w:rFonts w:ascii="Times New Roman" w:hAnsi="Times New Roman" w:cs="Times New Roman"/>
          <w:sz w:val="28"/>
          <w:szCs w:val="28"/>
          <w:lang w:val="uk-UA"/>
        </w:rPr>
        <w:t xml:space="preserve"> архітектурно-художній стиль та</w:t>
      </w:r>
      <w:r>
        <w:rPr>
          <w:rFonts w:ascii="Times New Roman" w:hAnsi="Times New Roman" w:cs="Times New Roman"/>
          <w:sz w:val="28"/>
          <w:szCs w:val="28"/>
          <w:lang w:val="uk-UA"/>
        </w:rPr>
        <w:t xml:space="preserve"> внутрішнє оформлення цілісного малюнка. М</w:t>
      </w:r>
      <w:r w:rsidR="00B342B8" w:rsidRPr="00B342B8">
        <w:rPr>
          <w:rFonts w:ascii="Times New Roman" w:hAnsi="Times New Roman" w:cs="Times New Roman"/>
          <w:sz w:val="28"/>
          <w:szCs w:val="28"/>
          <w:lang w:val="uk-UA"/>
        </w:rPr>
        <w:t>еблювання та устаткування</w:t>
      </w:r>
      <w:r>
        <w:rPr>
          <w:rFonts w:ascii="Times New Roman" w:hAnsi="Times New Roman" w:cs="Times New Roman"/>
          <w:sz w:val="28"/>
          <w:szCs w:val="28"/>
          <w:lang w:val="uk-UA"/>
        </w:rPr>
        <w:t xml:space="preserve"> формує інтер’єр номера зручний</w:t>
      </w:r>
      <w:r w:rsidR="00B342B8" w:rsidRPr="00B342B8">
        <w:rPr>
          <w:rFonts w:ascii="Times New Roman" w:hAnsi="Times New Roman" w:cs="Times New Roman"/>
          <w:sz w:val="28"/>
          <w:szCs w:val="28"/>
          <w:lang w:val="uk-UA"/>
        </w:rPr>
        <w:t xml:space="preserve"> для перебування, гармонійним з</w:t>
      </w:r>
      <w:r>
        <w:rPr>
          <w:rFonts w:ascii="Times New Roman" w:hAnsi="Times New Roman" w:cs="Times New Roman"/>
          <w:sz w:val="28"/>
          <w:szCs w:val="28"/>
          <w:lang w:val="uk-UA"/>
        </w:rPr>
        <w:t xml:space="preserve">а формою і стилем. Неправильно </w:t>
      </w:r>
      <w:r w:rsidR="00B342B8" w:rsidRPr="00B342B8">
        <w:rPr>
          <w:rFonts w:ascii="Times New Roman" w:hAnsi="Times New Roman" w:cs="Times New Roman"/>
          <w:sz w:val="28"/>
          <w:szCs w:val="28"/>
          <w:lang w:val="uk-UA"/>
        </w:rPr>
        <w:t>підібрані меблі, а також окре</w:t>
      </w:r>
      <w:r>
        <w:rPr>
          <w:rFonts w:ascii="Times New Roman" w:hAnsi="Times New Roman" w:cs="Times New Roman"/>
          <w:sz w:val="28"/>
          <w:szCs w:val="28"/>
          <w:lang w:val="uk-UA"/>
        </w:rPr>
        <w:t>мі елементи устаткування (шафи,</w:t>
      </w:r>
      <w:r w:rsidR="00B342B8" w:rsidRPr="00B342B8">
        <w:rPr>
          <w:rFonts w:ascii="Times New Roman" w:hAnsi="Times New Roman" w:cs="Times New Roman"/>
          <w:sz w:val="28"/>
          <w:szCs w:val="28"/>
          <w:lang w:val="uk-UA"/>
        </w:rPr>
        <w:t xml:space="preserve"> сантехнічне та спеціальне устаткуван</w:t>
      </w:r>
      <w:r>
        <w:rPr>
          <w:rFonts w:ascii="Times New Roman" w:hAnsi="Times New Roman" w:cs="Times New Roman"/>
          <w:sz w:val="28"/>
          <w:szCs w:val="28"/>
          <w:lang w:val="uk-UA"/>
        </w:rPr>
        <w:t>ня) порушують не тільки дизайн</w:t>
      </w:r>
      <w:r w:rsidR="00B342B8" w:rsidRPr="00B342B8">
        <w:rPr>
          <w:rFonts w:ascii="Times New Roman" w:hAnsi="Times New Roman" w:cs="Times New Roman"/>
          <w:sz w:val="28"/>
          <w:szCs w:val="28"/>
          <w:lang w:val="uk-UA"/>
        </w:rPr>
        <w:t xml:space="preserve"> але й ансамбль усього внутрішнього оформлення.</w:t>
      </w:r>
    </w:p>
    <w:p w:rsidR="00C15EAD" w:rsidRPr="00C15EAD" w:rsidRDefault="00C15EAD" w:rsidP="00A74C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15EAD">
        <w:rPr>
          <w:rFonts w:ascii="Times New Roman" w:hAnsi="Times New Roman" w:cs="Times New Roman"/>
          <w:sz w:val="28"/>
          <w:szCs w:val="28"/>
          <w:lang w:val="uk-UA"/>
        </w:rPr>
        <w:t>Одним із найважливіших елементів інтер’єру</w:t>
      </w:r>
      <w:r>
        <w:rPr>
          <w:rFonts w:ascii="Times New Roman" w:hAnsi="Times New Roman" w:cs="Times New Roman"/>
          <w:sz w:val="28"/>
          <w:szCs w:val="28"/>
          <w:lang w:val="uk-UA"/>
        </w:rPr>
        <w:t xml:space="preserve"> є колірне вирішення приміщень ‒</w:t>
      </w:r>
      <w:r w:rsidRPr="00C15EAD">
        <w:rPr>
          <w:rFonts w:ascii="Times New Roman" w:hAnsi="Times New Roman" w:cs="Times New Roman"/>
          <w:sz w:val="28"/>
          <w:szCs w:val="28"/>
          <w:lang w:val="uk-UA"/>
        </w:rPr>
        <w:t xml:space="preserve"> забарвлення стін, підлоги, обробка їх різними матеріалами (пластиком, керамікою, гіпсокартоном та ін.), що створюється з використанням</w:t>
      </w:r>
      <w:r>
        <w:rPr>
          <w:rFonts w:ascii="Times New Roman" w:hAnsi="Times New Roman" w:cs="Times New Roman"/>
          <w:sz w:val="28"/>
          <w:szCs w:val="28"/>
          <w:lang w:val="uk-UA"/>
        </w:rPr>
        <w:t xml:space="preserve"> принципів контрасту і нюансу. </w:t>
      </w:r>
      <w:r w:rsidRPr="00C15EAD">
        <w:rPr>
          <w:rFonts w:ascii="Times New Roman" w:hAnsi="Times New Roman" w:cs="Times New Roman"/>
          <w:sz w:val="28"/>
          <w:szCs w:val="28"/>
          <w:lang w:val="uk-UA"/>
        </w:rPr>
        <w:t>Колірне вирішення визначається багатьма чинниками, серед яких основними є:</w:t>
      </w:r>
    </w:p>
    <w:p w:rsidR="00C15EAD" w:rsidRDefault="00C15EAD" w:rsidP="00A74C2D">
      <w:pPr>
        <w:spacing w:after="0"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природні умови;</w:t>
      </w:r>
      <w:r w:rsidRPr="00C15EAD">
        <w:rPr>
          <w:rFonts w:ascii="Times New Roman" w:hAnsi="Times New Roman" w:cs="Times New Roman"/>
          <w:sz w:val="28"/>
          <w:szCs w:val="28"/>
          <w:lang w:val="uk-UA"/>
        </w:rPr>
        <w:t xml:space="preserve"> </w:t>
      </w:r>
    </w:p>
    <w:p w:rsidR="00C15EAD" w:rsidRPr="00C15EAD" w:rsidRDefault="00C15EAD" w:rsidP="00A74C2D">
      <w:pPr>
        <w:spacing w:after="0"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орієнтація;</w:t>
      </w:r>
    </w:p>
    <w:p w:rsidR="00C15EAD" w:rsidRPr="00C15EAD" w:rsidRDefault="00C15EAD" w:rsidP="00A74C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архітектура споруди;</w:t>
      </w:r>
      <w:r w:rsidRPr="00C15EAD">
        <w:rPr>
          <w:rFonts w:ascii="Times New Roman" w:hAnsi="Times New Roman" w:cs="Times New Roman"/>
          <w:sz w:val="28"/>
          <w:szCs w:val="28"/>
          <w:lang w:val="uk-UA"/>
        </w:rPr>
        <w:t xml:space="preserve"> </w:t>
      </w:r>
    </w:p>
    <w:p w:rsidR="00C15EAD" w:rsidRPr="00C15EAD" w:rsidRDefault="00C15EAD" w:rsidP="00A74C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C15EAD">
        <w:rPr>
          <w:rFonts w:ascii="Times New Roman" w:hAnsi="Times New Roman" w:cs="Times New Roman"/>
          <w:sz w:val="28"/>
          <w:szCs w:val="28"/>
          <w:lang w:val="uk-UA"/>
        </w:rPr>
        <w:t xml:space="preserve">призначення приміщень тощо. </w:t>
      </w:r>
    </w:p>
    <w:p w:rsidR="00035EFD" w:rsidRPr="00C15EAD" w:rsidRDefault="00A85167" w:rsidP="00A74C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15EAD" w:rsidRPr="00C15EAD">
        <w:rPr>
          <w:rFonts w:ascii="Times New Roman" w:hAnsi="Times New Roman" w:cs="Times New Roman"/>
          <w:sz w:val="28"/>
          <w:szCs w:val="28"/>
          <w:lang w:val="uk-UA"/>
        </w:rPr>
        <w:t xml:space="preserve">Звичайно, врахувати вплив усіх цих чинників на колірне вирішення інтер’єру неможливо, проте деякі особливості готельних комплексів дозволяють визначити основні вимоги щодо цього. </w:t>
      </w:r>
    </w:p>
    <w:p w:rsidR="00C15EAD" w:rsidRPr="00C15EAD" w:rsidRDefault="00035EFD" w:rsidP="00A74C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15EAD" w:rsidRPr="00C15EAD">
        <w:rPr>
          <w:rFonts w:ascii="Times New Roman" w:hAnsi="Times New Roman" w:cs="Times New Roman"/>
          <w:sz w:val="28"/>
          <w:szCs w:val="28"/>
          <w:lang w:val="uk-UA"/>
        </w:rPr>
        <w:t>На основні даних досліджень кольорів, можна оцінити колірне планування інтер’єру за такими характеристиками:</w:t>
      </w:r>
    </w:p>
    <w:p w:rsidR="00035EFD" w:rsidRDefault="00035EFD" w:rsidP="00A74C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C15EAD" w:rsidRPr="00035EFD">
        <w:rPr>
          <w:rFonts w:ascii="Times New Roman" w:hAnsi="Times New Roman" w:cs="Times New Roman"/>
          <w:sz w:val="28"/>
          <w:szCs w:val="28"/>
          <w:lang w:val="uk-UA"/>
        </w:rPr>
        <w:t xml:space="preserve">діє збудливо, заспокійливо або </w:t>
      </w:r>
      <w:proofErr w:type="spellStart"/>
      <w:r w:rsidR="00C15EAD" w:rsidRPr="00035EFD">
        <w:rPr>
          <w:rFonts w:ascii="Times New Roman" w:hAnsi="Times New Roman" w:cs="Times New Roman"/>
          <w:sz w:val="28"/>
          <w:szCs w:val="28"/>
          <w:lang w:val="uk-UA"/>
        </w:rPr>
        <w:t>пригнічуюче</w:t>
      </w:r>
      <w:proofErr w:type="spellEnd"/>
      <w:r w:rsidR="00C15EAD" w:rsidRPr="00035EFD">
        <w:rPr>
          <w:rFonts w:ascii="Times New Roman" w:hAnsi="Times New Roman" w:cs="Times New Roman"/>
          <w:sz w:val="28"/>
          <w:szCs w:val="28"/>
          <w:lang w:val="uk-UA"/>
        </w:rPr>
        <w:t>;</w:t>
      </w:r>
    </w:p>
    <w:p w:rsidR="00C15EAD" w:rsidRPr="00035EFD" w:rsidRDefault="00035EFD" w:rsidP="00A74C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C15EAD" w:rsidRPr="00035EFD">
        <w:rPr>
          <w:rFonts w:ascii="Times New Roman" w:hAnsi="Times New Roman" w:cs="Times New Roman"/>
          <w:sz w:val="28"/>
          <w:szCs w:val="28"/>
          <w:lang w:val="uk-UA"/>
        </w:rPr>
        <w:t>сприймається як холодне або тепле, світле або темне;</w:t>
      </w:r>
    </w:p>
    <w:p w:rsidR="00C15EAD" w:rsidRPr="00035EFD" w:rsidRDefault="00035EFD" w:rsidP="00A74C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C15EAD" w:rsidRPr="00035EFD">
        <w:rPr>
          <w:rFonts w:ascii="Times New Roman" w:hAnsi="Times New Roman" w:cs="Times New Roman"/>
          <w:sz w:val="28"/>
          <w:szCs w:val="28"/>
          <w:lang w:val="uk-UA"/>
        </w:rPr>
        <w:t>створює враження обмеженого або вільного, єдиного або розчленованого об’єму;</w:t>
      </w:r>
    </w:p>
    <w:p w:rsidR="00C15EAD" w:rsidRPr="00064CF5" w:rsidRDefault="00064CF5" w:rsidP="00A74C2D">
      <w:pPr>
        <w:spacing w:after="0"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15EAD" w:rsidRPr="00064CF5">
        <w:rPr>
          <w:rFonts w:ascii="Times New Roman" w:hAnsi="Times New Roman" w:cs="Times New Roman"/>
          <w:sz w:val="28"/>
          <w:szCs w:val="28"/>
          <w:lang w:val="uk-UA"/>
        </w:rPr>
        <w:t>викликає відчуття важкості або легкості декоративних деталей архітектури.</w:t>
      </w:r>
    </w:p>
    <w:p w:rsidR="00C15EAD" w:rsidRDefault="0067107A" w:rsidP="00A74C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15EAD" w:rsidRPr="00C15EAD">
        <w:rPr>
          <w:rFonts w:ascii="Times New Roman" w:hAnsi="Times New Roman" w:cs="Times New Roman"/>
          <w:sz w:val="28"/>
          <w:szCs w:val="28"/>
          <w:lang w:val="uk-UA"/>
        </w:rPr>
        <w:t>Вплив кольору на емоційний стан людини</w:t>
      </w:r>
      <w:r w:rsidR="001632B7">
        <w:rPr>
          <w:rFonts w:ascii="Times New Roman" w:hAnsi="Times New Roman" w:cs="Times New Roman"/>
          <w:sz w:val="28"/>
          <w:szCs w:val="28"/>
          <w:lang w:val="uk-UA"/>
        </w:rPr>
        <w:t xml:space="preserve"> наведений у таблиці 1.</w:t>
      </w:r>
    </w:p>
    <w:p w:rsidR="001632B7" w:rsidRDefault="001632B7" w:rsidP="00A74C2D">
      <w:pPr>
        <w:spacing w:after="0" w:line="360" w:lineRule="auto"/>
        <w:jc w:val="both"/>
        <w:rPr>
          <w:rFonts w:ascii="Times New Roman" w:hAnsi="Times New Roman" w:cs="Times New Roman"/>
          <w:sz w:val="28"/>
          <w:szCs w:val="28"/>
          <w:lang w:val="uk-UA"/>
        </w:rPr>
      </w:pPr>
    </w:p>
    <w:p w:rsidR="0067107A" w:rsidRDefault="001632B7" w:rsidP="00A74C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Таблиця 1 ‒ </w:t>
      </w:r>
      <w:r w:rsidRPr="00C15EAD">
        <w:rPr>
          <w:rFonts w:ascii="Times New Roman" w:hAnsi="Times New Roman" w:cs="Times New Roman"/>
          <w:sz w:val="28"/>
          <w:szCs w:val="28"/>
          <w:lang w:val="uk-UA"/>
        </w:rPr>
        <w:t>Вплив кольору на емоційний стан людини</w:t>
      </w:r>
      <w:r w:rsidR="003B4638">
        <w:rPr>
          <w:rFonts w:ascii="Times New Roman" w:hAnsi="Times New Roman" w:cs="Times New Roman"/>
          <w:sz w:val="28"/>
          <w:szCs w:val="28"/>
          <w:lang w:val="uk-UA"/>
        </w:rPr>
        <w:t xml:space="preserve"> [4]</w:t>
      </w:r>
    </w:p>
    <w:p w:rsidR="00A71276" w:rsidRPr="00C15EAD" w:rsidRDefault="00A71276" w:rsidP="00A74C2D">
      <w:pPr>
        <w:spacing w:after="0" w:line="360" w:lineRule="auto"/>
        <w:jc w:val="both"/>
        <w:rPr>
          <w:rFonts w:ascii="Times New Roman" w:hAnsi="Times New Roman" w:cs="Times New Roman"/>
          <w:sz w:val="28"/>
          <w:szCs w:val="28"/>
          <w:lang w:val="uk-UA"/>
        </w:rPr>
      </w:pPr>
    </w:p>
    <w:tbl>
      <w:tblPr>
        <w:tblStyle w:val="a6"/>
        <w:tblW w:w="0" w:type="auto"/>
        <w:tblLook w:val="04A0" w:firstRow="1" w:lastRow="0" w:firstColumn="1" w:lastColumn="0" w:noHBand="0" w:noVBand="1"/>
      </w:tblPr>
      <w:tblGrid>
        <w:gridCol w:w="1721"/>
        <w:gridCol w:w="7907"/>
      </w:tblGrid>
      <w:tr w:rsidR="00C15EAD" w:rsidRPr="00C15EAD" w:rsidTr="00F675D4">
        <w:tc>
          <w:tcPr>
            <w:tcW w:w="0" w:type="auto"/>
            <w:hideMark/>
          </w:tcPr>
          <w:p w:rsidR="00C15EAD" w:rsidRPr="0067107A" w:rsidRDefault="00C15EAD" w:rsidP="00A74C2D">
            <w:pPr>
              <w:spacing w:line="360" w:lineRule="auto"/>
              <w:rPr>
                <w:rFonts w:eastAsiaTheme="minorHAnsi"/>
                <w:sz w:val="24"/>
                <w:szCs w:val="24"/>
                <w:lang w:eastAsia="en-US"/>
              </w:rPr>
            </w:pPr>
            <w:r w:rsidRPr="0067107A">
              <w:rPr>
                <w:rFonts w:eastAsiaTheme="minorHAnsi"/>
                <w:sz w:val="24"/>
                <w:szCs w:val="24"/>
                <w:lang w:eastAsia="en-US"/>
              </w:rPr>
              <w:t>Колір</w:t>
            </w:r>
          </w:p>
        </w:tc>
        <w:tc>
          <w:tcPr>
            <w:tcW w:w="0" w:type="auto"/>
            <w:hideMark/>
          </w:tcPr>
          <w:p w:rsidR="00C15EAD" w:rsidRPr="0067107A" w:rsidRDefault="00C15EAD" w:rsidP="00A74C2D">
            <w:pPr>
              <w:spacing w:line="360" w:lineRule="auto"/>
              <w:rPr>
                <w:rFonts w:eastAsiaTheme="minorHAnsi"/>
                <w:sz w:val="24"/>
                <w:szCs w:val="24"/>
                <w:lang w:eastAsia="en-US"/>
              </w:rPr>
            </w:pPr>
            <w:r w:rsidRPr="0067107A">
              <w:rPr>
                <w:rFonts w:eastAsiaTheme="minorHAnsi"/>
                <w:sz w:val="24"/>
                <w:szCs w:val="24"/>
                <w:lang w:eastAsia="en-US"/>
              </w:rPr>
              <w:t>Емоції, які викликає колір</w:t>
            </w:r>
          </w:p>
        </w:tc>
      </w:tr>
      <w:tr w:rsidR="00C15EAD" w:rsidRPr="00A74C2D" w:rsidTr="00F675D4">
        <w:tc>
          <w:tcPr>
            <w:tcW w:w="0" w:type="auto"/>
            <w:hideMark/>
          </w:tcPr>
          <w:p w:rsidR="00C15EAD" w:rsidRPr="0067107A" w:rsidRDefault="00C15EAD" w:rsidP="00A74C2D">
            <w:pPr>
              <w:spacing w:line="360" w:lineRule="auto"/>
              <w:rPr>
                <w:rFonts w:eastAsiaTheme="minorHAnsi"/>
                <w:sz w:val="24"/>
                <w:szCs w:val="24"/>
                <w:lang w:eastAsia="en-US"/>
              </w:rPr>
            </w:pPr>
            <w:r w:rsidRPr="0067107A">
              <w:rPr>
                <w:rFonts w:eastAsiaTheme="minorHAnsi"/>
                <w:sz w:val="24"/>
                <w:szCs w:val="24"/>
                <w:lang w:eastAsia="en-US"/>
              </w:rPr>
              <w:t>Помаранчевий</w:t>
            </w:r>
          </w:p>
        </w:tc>
        <w:tc>
          <w:tcPr>
            <w:tcW w:w="0" w:type="auto"/>
            <w:hideMark/>
          </w:tcPr>
          <w:p w:rsidR="00C15EAD" w:rsidRPr="0067107A" w:rsidRDefault="00C15EAD" w:rsidP="00A74C2D">
            <w:pPr>
              <w:spacing w:line="360" w:lineRule="auto"/>
              <w:rPr>
                <w:rFonts w:eastAsiaTheme="minorHAnsi"/>
                <w:sz w:val="24"/>
                <w:szCs w:val="24"/>
                <w:lang w:eastAsia="en-US"/>
              </w:rPr>
            </w:pPr>
            <w:r w:rsidRPr="0067107A">
              <w:rPr>
                <w:rFonts w:eastAsiaTheme="minorHAnsi"/>
                <w:sz w:val="24"/>
                <w:szCs w:val="24"/>
                <w:lang w:eastAsia="en-US"/>
              </w:rPr>
              <w:t>сприймається як гарячий, бадьорий, стимулює до активної діяльності, викликає радість</w:t>
            </w:r>
          </w:p>
        </w:tc>
      </w:tr>
      <w:tr w:rsidR="00C15EAD" w:rsidRPr="00C15EAD" w:rsidTr="00F675D4">
        <w:tc>
          <w:tcPr>
            <w:tcW w:w="0" w:type="auto"/>
            <w:hideMark/>
          </w:tcPr>
          <w:p w:rsidR="00C15EAD" w:rsidRPr="0067107A" w:rsidRDefault="00C15EAD" w:rsidP="00A74C2D">
            <w:pPr>
              <w:spacing w:line="360" w:lineRule="auto"/>
              <w:rPr>
                <w:rFonts w:eastAsiaTheme="minorHAnsi"/>
                <w:sz w:val="24"/>
                <w:szCs w:val="24"/>
                <w:lang w:eastAsia="en-US"/>
              </w:rPr>
            </w:pPr>
            <w:r w:rsidRPr="0067107A">
              <w:rPr>
                <w:rFonts w:eastAsiaTheme="minorHAnsi"/>
                <w:sz w:val="24"/>
                <w:szCs w:val="24"/>
                <w:lang w:eastAsia="en-US"/>
              </w:rPr>
              <w:t>Блакитний</w:t>
            </w:r>
          </w:p>
        </w:tc>
        <w:tc>
          <w:tcPr>
            <w:tcW w:w="0" w:type="auto"/>
            <w:hideMark/>
          </w:tcPr>
          <w:p w:rsidR="00C15EAD" w:rsidRPr="0067107A" w:rsidRDefault="00C15EAD" w:rsidP="00A74C2D">
            <w:pPr>
              <w:spacing w:line="360" w:lineRule="auto"/>
              <w:rPr>
                <w:rFonts w:eastAsiaTheme="minorHAnsi"/>
                <w:sz w:val="24"/>
                <w:szCs w:val="24"/>
                <w:lang w:eastAsia="en-US"/>
              </w:rPr>
            </w:pPr>
            <w:r w:rsidRPr="0067107A">
              <w:rPr>
                <w:rFonts w:eastAsiaTheme="minorHAnsi"/>
                <w:sz w:val="24"/>
                <w:szCs w:val="24"/>
                <w:lang w:eastAsia="en-US"/>
              </w:rPr>
              <w:t>холодний, нагадує про воду, він свіжий, прозорий, зме</w:t>
            </w:r>
            <w:r w:rsidRPr="0067107A">
              <w:rPr>
                <w:rFonts w:eastAsiaTheme="minorHAnsi"/>
                <w:sz w:val="24"/>
                <w:szCs w:val="24"/>
                <w:lang w:eastAsia="en-US"/>
              </w:rPr>
              <w:softHyphen/>
              <w:t>ншує фізичну втому, заспокоює, регулює ритм серця</w:t>
            </w:r>
          </w:p>
        </w:tc>
      </w:tr>
      <w:tr w:rsidR="00C15EAD" w:rsidRPr="00C15EAD" w:rsidTr="00F675D4">
        <w:tc>
          <w:tcPr>
            <w:tcW w:w="0" w:type="auto"/>
            <w:hideMark/>
          </w:tcPr>
          <w:p w:rsidR="00C15EAD" w:rsidRPr="0067107A" w:rsidRDefault="00C15EAD" w:rsidP="00A74C2D">
            <w:pPr>
              <w:spacing w:line="360" w:lineRule="auto"/>
              <w:rPr>
                <w:rFonts w:eastAsiaTheme="minorHAnsi"/>
                <w:sz w:val="24"/>
                <w:szCs w:val="24"/>
                <w:lang w:eastAsia="en-US"/>
              </w:rPr>
            </w:pPr>
            <w:r w:rsidRPr="0067107A">
              <w:rPr>
                <w:rFonts w:eastAsiaTheme="minorHAnsi"/>
                <w:sz w:val="24"/>
                <w:szCs w:val="24"/>
                <w:lang w:eastAsia="en-US"/>
              </w:rPr>
              <w:t>Жовтий</w:t>
            </w:r>
          </w:p>
        </w:tc>
        <w:tc>
          <w:tcPr>
            <w:tcW w:w="0" w:type="auto"/>
            <w:hideMark/>
          </w:tcPr>
          <w:p w:rsidR="00C15EAD" w:rsidRPr="0067107A" w:rsidRDefault="00C15EAD" w:rsidP="00A74C2D">
            <w:pPr>
              <w:spacing w:line="360" w:lineRule="auto"/>
              <w:rPr>
                <w:rFonts w:eastAsiaTheme="minorHAnsi"/>
                <w:sz w:val="24"/>
                <w:szCs w:val="24"/>
                <w:lang w:eastAsia="en-US"/>
              </w:rPr>
            </w:pPr>
            <w:r w:rsidRPr="0067107A">
              <w:rPr>
                <w:rFonts w:eastAsiaTheme="minorHAnsi"/>
                <w:sz w:val="24"/>
                <w:szCs w:val="24"/>
                <w:lang w:eastAsia="en-US"/>
              </w:rPr>
              <w:t>теплий, веселий колір, який створює гарний настрій</w:t>
            </w:r>
          </w:p>
        </w:tc>
      </w:tr>
      <w:tr w:rsidR="00C15EAD" w:rsidRPr="00C15EAD" w:rsidTr="00F675D4">
        <w:tc>
          <w:tcPr>
            <w:tcW w:w="0" w:type="auto"/>
            <w:hideMark/>
          </w:tcPr>
          <w:p w:rsidR="00C15EAD" w:rsidRPr="0067107A" w:rsidRDefault="00C15EAD" w:rsidP="00A74C2D">
            <w:pPr>
              <w:spacing w:line="360" w:lineRule="auto"/>
              <w:rPr>
                <w:rFonts w:eastAsiaTheme="minorHAnsi"/>
                <w:sz w:val="24"/>
                <w:szCs w:val="24"/>
                <w:lang w:eastAsia="en-US"/>
              </w:rPr>
            </w:pPr>
            <w:r w:rsidRPr="0067107A">
              <w:rPr>
                <w:rFonts w:eastAsiaTheme="minorHAnsi"/>
                <w:sz w:val="24"/>
                <w:szCs w:val="24"/>
                <w:lang w:eastAsia="en-US"/>
              </w:rPr>
              <w:t>Зелений</w:t>
            </w:r>
          </w:p>
        </w:tc>
        <w:tc>
          <w:tcPr>
            <w:tcW w:w="0" w:type="auto"/>
            <w:hideMark/>
          </w:tcPr>
          <w:p w:rsidR="00C15EAD" w:rsidRPr="0067107A" w:rsidRDefault="00C15EAD" w:rsidP="00A74C2D">
            <w:pPr>
              <w:spacing w:line="360" w:lineRule="auto"/>
              <w:rPr>
                <w:rFonts w:eastAsiaTheme="minorHAnsi"/>
                <w:sz w:val="24"/>
                <w:szCs w:val="24"/>
                <w:lang w:eastAsia="en-US"/>
              </w:rPr>
            </w:pPr>
            <w:r w:rsidRPr="0067107A">
              <w:rPr>
                <w:rFonts w:eastAsiaTheme="minorHAnsi"/>
                <w:sz w:val="24"/>
                <w:szCs w:val="24"/>
                <w:lang w:eastAsia="en-US"/>
              </w:rPr>
              <w:t>освіжаючий, заспокійливо діє на нервову систему, зоро</w:t>
            </w:r>
            <w:r w:rsidRPr="0067107A">
              <w:rPr>
                <w:rFonts w:eastAsiaTheme="minorHAnsi"/>
                <w:sz w:val="24"/>
                <w:szCs w:val="24"/>
                <w:lang w:eastAsia="en-US"/>
              </w:rPr>
              <w:softHyphen/>
              <w:t>вий аналізатор; зменшує яскраве сонячне освітлення</w:t>
            </w:r>
          </w:p>
        </w:tc>
      </w:tr>
      <w:tr w:rsidR="00C15EAD" w:rsidRPr="00C15EAD" w:rsidTr="00F675D4">
        <w:tc>
          <w:tcPr>
            <w:tcW w:w="0" w:type="auto"/>
            <w:vAlign w:val="center"/>
          </w:tcPr>
          <w:p w:rsidR="00C15EAD" w:rsidRPr="0067107A" w:rsidRDefault="00C15EAD" w:rsidP="00A74C2D">
            <w:pPr>
              <w:spacing w:line="360" w:lineRule="auto"/>
              <w:rPr>
                <w:rFonts w:eastAsiaTheme="minorHAnsi"/>
                <w:sz w:val="24"/>
                <w:szCs w:val="24"/>
                <w:lang w:eastAsia="en-US"/>
              </w:rPr>
            </w:pPr>
            <w:r w:rsidRPr="0067107A">
              <w:rPr>
                <w:rFonts w:eastAsiaTheme="minorHAnsi"/>
                <w:sz w:val="24"/>
                <w:szCs w:val="24"/>
                <w:lang w:eastAsia="en-US"/>
              </w:rPr>
              <w:t>Червоний</w:t>
            </w:r>
          </w:p>
        </w:tc>
        <w:tc>
          <w:tcPr>
            <w:tcW w:w="0" w:type="auto"/>
          </w:tcPr>
          <w:p w:rsidR="00C15EAD" w:rsidRPr="0067107A" w:rsidRDefault="00C15EAD" w:rsidP="00A74C2D">
            <w:pPr>
              <w:spacing w:line="360" w:lineRule="auto"/>
              <w:rPr>
                <w:rFonts w:eastAsiaTheme="minorHAnsi"/>
                <w:sz w:val="24"/>
                <w:szCs w:val="24"/>
                <w:lang w:eastAsia="en-US"/>
              </w:rPr>
            </w:pPr>
            <w:r w:rsidRPr="0067107A">
              <w:rPr>
                <w:rFonts w:eastAsiaTheme="minorHAnsi"/>
                <w:sz w:val="24"/>
                <w:szCs w:val="24"/>
                <w:lang w:eastAsia="en-US"/>
              </w:rPr>
              <w:t>гарячий, енергійний, має стимулюючий вплив і ви</w:t>
            </w:r>
            <w:r w:rsidRPr="0067107A">
              <w:rPr>
                <w:rFonts w:eastAsiaTheme="minorHAnsi"/>
                <w:sz w:val="24"/>
                <w:szCs w:val="24"/>
                <w:lang w:eastAsia="en-US"/>
              </w:rPr>
              <w:softHyphen/>
              <w:t>кликає в людини умовний рефлекс, спрямований на самозахист</w:t>
            </w:r>
          </w:p>
        </w:tc>
      </w:tr>
      <w:tr w:rsidR="00C15EAD" w:rsidRPr="00C15EAD" w:rsidTr="00F675D4">
        <w:tc>
          <w:tcPr>
            <w:tcW w:w="0" w:type="auto"/>
          </w:tcPr>
          <w:p w:rsidR="00C15EAD" w:rsidRPr="0067107A" w:rsidRDefault="00C15EAD" w:rsidP="00A74C2D">
            <w:pPr>
              <w:spacing w:line="360" w:lineRule="auto"/>
              <w:rPr>
                <w:rFonts w:eastAsiaTheme="minorHAnsi"/>
                <w:sz w:val="24"/>
                <w:szCs w:val="24"/>
                <w:lang w:eastAsia="en-US"/>
              </w:rPr>
            </w:pPr>
            <w:r w:rsidRPr="0067107A">
              <w:rPr>
                <w:rFonts w:eastAsiaTheme="minorHAnsi"/>
                <w:sz w:val="24"/>
                <w:szCs w:val="24"/>
                <w:lang w:eastAsia="en-US"/>
              </w:rPr>
              <w:t>Білий</w:t>
            </w:r>
          </w:p>
        </w:tc>
        <w:tc>
          <w:tcPr>
            <w:tcW w:w="0" w:type="auto"/>
          </w:tcPr>
          <w:p w:rsidR="00C15EAD" w:rsidRPr="0067107A" w:rsidRDefault="00C15EAD" w:rsidP="00A74C2D">
            <w:pPr>
              <w:spacing w:line="360" w:lineRule="auto"/>
              <w:rPr>
                <w:rFonts w:eastAsiaTheme="minorHAnsi"/>
                <w:sz w:val="24"/>
                <w:szCs w:val="24"/>
                <w:lang w:eastAsia="en-US"/>
              </w:rPr>
            </w:pPr>
            <w:r w:rsidRPr="0067107A">
              <w:rPr>
                <w:rFonts w:eastAsiaTheme="minorHAnsi"/>
                <w:sz w:val="24"/>
                <w:szCs w:val="24"/>
                <w:lang w:eastAsia="en-US"/>
              </w:rPr>
              <w:t>холодний, одноманітний, викликає апатію</w:t>
            </w:r>
          </w:p>
        </w:tc>
      </w:tr>
      <w:tr w:rsidR="00C15EAD" w:rsidRPr="00C15EAD" w:rsidTr="00F675D4">
        <w:tc>
          <w:tcPr>
            <w:tcW w:w="0" w:type="auto"/>
            <w:vAlign w:val="center"/>
          </w:tcPr>
          <w:p w:rsidR="00C15EAD" w:rsidRPr="0067107A" w:rsidRDefault="00C15EAD" w:rsidP="00A74C2D">
            <w:pPr>
              <w:spacing w:line="360" w:lineRule="auto"/>
              <w:rPr>
                <w:rFonts w:eastAsiaTheme="minorHAnsi"/>
                <w:sz w:val="24"/>
                <w:szCs w:val="24"/>
                <w:lang w:eastAsia="en-US"/>
              </w:rPr>
            </w:pPr>
            <w:r w:rsidRPr="0067107A">
              <w:rPr>
                <w:rFonts w:eastAsiaTheme="minorHAnsi"/>
                <w:sz w:val="24"/>
                <w:szCs w:val="24"/>
                <w:lang w:eastAsia="en-US"/>
              </w:rPr>
              <w:t>Сірий</w:t>
            </w:r>
          </w:p>
        </w:tc>
        <w:tc>
          <w:tcPr>
            <w:tcW w:w="0" w:type="auto"/>
          </w:tcPr>
          <w:p w:rsidR="00C15EAD" w:rsidRPr="0067107A" w:rsidRDefault="00C15EAD" w:rsidP="00A74C2D">
            <w:pPr>
              <w:spacing w:line="360" w:lineRule="auto"/>
              <w:rPr>
                <w:rFonts w:eastAsiaTheme="minorHAnsi"/>
                <w:sz w:val="24"/>
                <w:szCs w:val="24"/>
                <w:lang w:eastAsia="en-US"/>
              </w:rPr>
            </w:pPr>
            <w:r w:rsidRPr="0067107A">
              <w:rPr>
                <w:rFonts w:eastAsiaTheme="minorHAnsi"/>
                <w:sz w:val="24"/>
                <w:szCs w:val="24"/>
                <w:lang w:eastAsia="en-US"/>
              </w:rPr>
              <w:t>діловий, сумовитий, здатний викликати апатію, нудьгу</w:t>
            </w:r>
          </w:p>
        </w:tc>
      </w:tr>
      <w:tr w:rsidR="00C15EAD" w:rsidRPr="00C15EAD" w:rsidTr="00F675D4">
        <w:tc>
          <w:tcPr>
            <w:tcW w:w="0" w:type="auto"/>
          </w:tcPr>
          <w:p w:rsidR="00C15EAD" w:rsidRPr="0067107A" w:rsidRDefault="00C15EAD" w:rsidP="00A74C2D">
            <w:pPr>
              <w:spacing w:line="360" w:lineRule="auto"/>
              <w:rPr>
                <w:rFonts w:eastAsiaTheme="minorHAnsi"/>
                <w:sz w:val="24"/>
                <w:szCs w:val="24"/>
                <w:lang w:eastAsia="en-US"/>
              </w:rPr>
            </w:pPr>
            <w:r w:rsidRPr="0067107A">
              <w:rPr>
                <w:rFonts w:eastAsiaTheme="minorHAnsi"/>
                <w:sz w:val="24"/>
                <w:szCs w:val="24"/>
                <w:lang w:eastAsia="en-US"/>
              </w:rPr>
              <w:t>Чорний</w:t>
            </w:r>
          </w:p>
        </w:tc>
        <w:tc>
          <w:tcPr>
            <w:tcW w:w="0" w:type="auto"/>
          </w:tcPr>
          <w:p w:rsidR="00C15EAD" w:rsidRPr="0067107A" w:rsidRDefault="00C15EAD" w:rsidP="00A74C2D">
            <w:pPr>
              <w:spacing w:line="360" w:lineRule="auto"/>
              <w:rPr>
                <w:rFonts w:eastAsiaTheme="minorHAnsi"/>
                <w:sz w:val="24"/>
                <w:szCs w:val="24"/>
                <w:lang w:eastAsia="en-US"/>
              </w:rPr>
            </w:pPr>
            <w:r w:rsidRPr="0067107A">
              <w:rPr>
                <w:rFonts w:eastAsiaTheme="minorHAnsi"/>
                <w:sz w:val="24"/>
                <w:szCs w:val="24"/>
                <w:lang w:eastAsia="en-US"/>
              </w:rPr>
              <w:t>похмурий і важкий, різко знижує настрій</w:t>
            </w:r>
          </w:p>
        </w:tc>
      </w:tr>
      <w:tr w:rsidR="00C15EAD" w:rsidRPr="00C15EAD" w:rsidTr="00F675D4">
        <w:trPr>
          <w:trHeight w:val="58"/>
        </w:trPr>
        <w:tc>
          <w:tcPr>
            <w:tcW w:w="0" w:type="auto"/>
            <w:hideMark/>
          </w:tcPr>
          <w:p w:rsidR="00C15EAD" w:rsidRPr="0067107A" w:rsidRDefault="00C15EAD" w:rsidP="00A74C2D">
            <w:pPr>
              <w:spacing w:line="360" w:lineRule="auto"/>
              <w:rPr>
                <w:rFonts w:eastAsiaTheme="minorHAnsi"/>
                <w:sz w:val="24"/>
                <w:szCs w:val="24"/>
                <w:lang w:eastAsia="en-US"/>
              </w:rPr>
            </w:pPr>
            <w:r w:rsidRPr="0067107A">
              <w:rPr>
                <w:rFonts w:eastAsiaTheme="minorHAnsi"/>
                <w:sz w:val="24"/>
                <w:szCs w:val="24"/>
                <w:lang w:eastAsia="en-US"/>
              </w:rPr>
              <w:t>Коричневий</w:t>
            </w:r>
          </w:p>
        </w:tc>
        <w:tc>
          <w:tcPr>
            <w:tcW w:w="0" w:type="auto"/>
            <w:hideMark/>
          </w:tcPr>
          <w:p w:rsidR="00C15EAD" w:rsidRPr="0067107A" w:rsidRDefault="00C15EAD" w:rsidP="00A74C2D">
            <w:pPr>
              <w:spacing w:line="360" w:lineRule="auto"/>
              <w:rPr>
                <w:rFonts w:eastAsiaTheme="minorHAnsi"/>
                <w:sz w:val="24"/>
                <w:szCs w:val="24"/>
                <w:lang w:eastAsia="en-US"/>
              </w:rPr>
            </w:pPr>
            <w:r w:rsidRPr="0067107A">
              <w:rPr>
                <w:rFonts w:eastAsiaTheme="minorHAnsi"/>
                <w:sz w:val="24"/>
                <w:szCs w:val="24"/>
                <w:lang w:eastAsia="en-US"/>
              </w:rPr>
              <w:t>теплий, заспокійливий, але здатний викликати похму</w:t>
            </w:r>
            <w:r w:rsidRPr="0067107A">
              <w:rPr>
                <w:rFonts w:eastAsiaTheme="minorHAnsi"/>
                <w:sz w:val="24"/>
                <w:szCs w:val="24"/>
                <w:lang w:eastAsia="en-US"/>
              </w:rPr>
              <w:softHyphen/>
              <w:t>рий настрій</w:t>
            </w:r>
          </w:p>
        </w:tc>
      </w:tr>
    </w:tbl>
    <w:p w:rsidR="009315FF" w:rsidRDefault="00C15EAD" w:rsidP="00A74C2D">
      <w:pPr>
        <w:spacing w:after="0" w:line="360" w:lineRule="auto"/>
        <w:jc w:val="both"/>
        <w:rPr>
          <w:rFonts w:ascii="Times New Roman" w:hAnsi="Times New Roman" w:cs="Times New Roman"/>
          <w:sz w:val="28"/>
          <w:szCs w:val="28"/>
          <w:lang w:val="uk-UA"/>
        </w:rPr>
      </w:pPr>
      <w:r w:rsidRPr="00C15EAD">
        <w:rPr>
          <w:rFonts w:ascii="Times New Roman" w:hAnsi="Times New Roman" w:cs="Times New Roman"/>
          <w:sz w:val="28"/>
          <w:szCs w:val="28"/>
          <w:lang w:val="uk-UA"/>
        </w:rPr>
        <w:br/>
      </w:r>
      <w:r w:rsidR="003429C1">
        <w:rPr>
          <w:rFonts w:ascii="Times New Roman" w:hAnsi="Times New Roman" w:cs="Times New Roman"/>
          <w:b/>
          <w:sz w:val="28"/>
          <w:szCs w:val="28"/>
          <w:lang w:val="uk-UA"/>
        </w:rPr>
        <w:t xml:space="preserve">    </w:t>
      </w:r>
      <w:r w:rsidR="003429C1" w:rsidRPr="003429C1">
        <w:rPr>
          <w:rFonts w:ascii="Times New Roman" w:hAnsi="Times New Roman" w:cs="Times New Roman"/>
          <w:b/>
          <w:sz w:val="28"/>
          <w:szCs w:val="28"/>
          <w:lang w:val="uk-UA"/>
        </w:rPr>
        <w:t>Висновки.</w:t>
      </w:r>
      <w:r w:rsidR="003429C1" w:rsidRPr="003429C1">
        <w:rPr>
          <w:rFonts w:ascii="Times New Roman" w:hAnsi="Times New Roman" w:cs="Times New Roman"/>
          <w:sz w:val="28"/>
          <w:szCs w:val="28"/>
          <w:lang w:val="uk-UA"/>
        </w:rPr>
        <w:t xml:space="preserve"> Психологами давно установлено, що такі елементи навколишнього простору як колір, форма, лінія, текстура, а також різні образи і символи, - все це має вплив на емоційний стани людини, її настрій, психологічні характеристики. </w:t>
      </w:r>
    </w:p>
    <w:p w:rsidR="009315FF" w:rsidRDefault="009315FF" w:rsidP="00A74C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315FF">
        <w:rPr>
          <w:rFonts w:ascii="Times New Roman" w:hAnsi="Times New Roman" w:cs="Times New Roman"/>
          <w:sz w:val="28"/>
          <w:szCs w:val="28"/>
          <w:lang w:val="uk-UA"/>
        </w:rPr>
        <w:t>Колірне рішення визначаються багатьма чинниками, серед яких основними, такими, що впливають на вибір кольору інтер'єрів готелів, є природні умови, архітектура будівлі і приміщення, призначення приміщень.</w:t>
      </w:r>
      <w:r w:rsidRPr="003429C1">
        <w:rPr>
          <w:rFonts w:ascii="Times New Roman" w:hAnsi="Times New Roman" w:cs="Times New Roman"/>
          <w:sz w:val="28"/>
          <w:szCs w:val="28"/>
          <w:lang w:val="uk-UA"/>
        </w:rPr>
        <w:t xml:space="preserve"> </w:t>
      </w:r>
    </w:p>
    <w:p w:rsidR="00692409" w:rsidRDefault="00692409" w:rsidP="00A74C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w:t>
      </w:r>
      <w:r w:rsidRPr="00692409">
        <w:rPr>
          <w:rFonts w:ascii="Times New Roman" w:hAnsi="Times New Roman" w:cs="Times New Roman"/>
          <w:sz w:val="28"/>
          <w:szCs w:val="28"/>
          <w:lang w:val="uk-UA"/>
        </w:rPr>
        <w:t xml:space="preserve"> різних приміщеннях вестибюльної групи повинні бути передбачені різна освітленість і насиченість світлом простору. Тому най</w:t>
      </w:r>
      <w:r>
        <w:rPr>
          <w:rFonts w:ascii="Times New Roman" w:hAnsi="Times New Roman" w:cs="Times New Roman"/>
          <w:sz w:val="28"/>
          <w:szCs w:val="28"/>
          <w:lang w:val="uk-UA"/>
        </w:rPr>
        <w:t>більш доцільною вважається лока</w:t>
      </w:r>
      <w:r w:rsidRPr="00692409">
        <w:rPr>
          <w:rFonts w:ascii="Times New Roman" w:hAnsi="Times New Roman" w:cs="Times New Roman"/>
          <w:sz w:val="28"/>
          <w:szCs w:val="28"/>
          <w:lang w:val="uk-UA"/>
        </w:rPr>
        <w:t>лізована система освітлення, ефективна не лише з погляду архітектурно-художнього, але і з експлуатаційних розумінь.</w:t>
      </w:r>
    </w:p>
    <w:p w:rsidR="00A74C2D" w:rsidRPr="003429C1" w:rsidRDefault="009315FF" w:rsidP="00A74C2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429C1" w:rsidRPr="003429C1">
        <w:rPr>
          <w:rFonts w:ascii="Times New Roman" w:hAnsi="Times New Roman" w:cs="Times New Roman"/>
          <w:sz w:val="28"/>
          <w:szCs w:val="28"/>
          <w:lang w:val="uk-UA"/>
        </w:rPr>
        <w:t xml:space="preserve">Різні компоненти обстановки, атмосфера в певній сукупності впливають на прийняття рішень, особливості комунікації між людьми, психологічний настрій і поведінку. Це особливо важливо в публічних приміщеннях з великим </w:t>
      </w:r>
      <w:proofErr w:type="spellStart"/>
      <w:r w:rsidR="003429C1" w:rsidRPr="003429C1">
        <w:rPr>
          <w:rFonts w:ascii="Times New Roman" w:hAnsi="Times New Roman" w:cs="Times New Roman"/>
          <w:sz w:val="28"/>
          <w:szCs w:val="28"/>
          <w:lang w:val="uk-UA"/>
        </w:rPr>
        <w:t>людинопотоком</w:t>
      </w:r>
      <w:proofErr w:type="spellEnd"/>
      <w:r w:rsidR="003429C1" w:rsidRPr="003429C1">
        <w:rPr>
          <w:rFonts w:ascii="Times New Roman" w:hAnsi="Times New Roman" w:cs="Times New Roman"/>
          <w:sz w:val="28"/>
          <w:szCs w:val="28"/>
          <w:lang w:val="uk-UA"/>
        </w:rPr>
        <w:t>, таких як готелі</w:t>
      </w:r>
      <w:r w:rsidR="003429C1">
        <w:rPr>
          <w:rFonts w:ascii="Times New Roman" w:hAnsi="Times New Roman" w:cs="Times New Roman"/>
          <w:sz w:val="28"/>
          <w:szCs w:val="28"/>
          <w:lang w:val="uk-UA"/>
        </w:rPr>
        <w:t>.</w:t>
      </w:r>
      <w:bookmarkStart w:id="0" w:name="_GoBack"/>
      <w:bookmarkEnd w:id="0"/>
    </w:p>
    <w:p w:rsidR="00C15EAD" w:rsidRDefault="00F753E7" w:rsidP="00A74C2D">
      <w:pPr>
        <w:spacing w:after="0" w:line="360" w:lineRule="auto"/>
        <w:jc w:val="center"/>
        <w:rPr>
          <w:rFonts w:ascii="Times New Roman" w:hAnsi="Times New Roman" w:cs="Times New Roman"/>
          <w:b/>
          <w:sz w:val="28"/>
          <w:szCs w:val="28"/>
          <w:lang w:val="uk-UA"/>
        </w:rPr>
      </w:pPr>
      <w:r w:rsidRPr="0004697A">
        <w:rPr>
          <w:rFonts w:ascii="Times New Roman" w:hAnsi="Times New Roman" w:cs="Times New Roman"/>
          <w:b/>
          <w:sz w:val="28"/>
          <w:szCs w:val="28"/>
          <w:lang w:val="uk-UA"/>
        </w:rPr>
        <w:t>Список використаних джерел</w:t>
      </w:r>
    </w:p>
    <w:p w:rsidR="00860E8F" w:rsidRPr="0004697A" w:rsidRDefault="00860E8F" w:rsidP="00A74C2D">
      <w:pPr>
        <w:spacing w:after="0" w:line="360" w:lineRule="auto"/>
        <w:jc w:val="center"/>
        <w:rPr>
          <w:rFonts w:ascii="Times New Roman" w:hAnsi="Times New Roman" w:cs="Times New Roman"/>
          <w:b/>
          <w:sz w:val="28"/>
          <w:szCs w:val="28"/>
          <w:lang w:val="uk-UA"/>
        </w:rPr>
      </w:pPr>
    </w:p>
    <w:p w:rsidR="00874401" w:rsidRDefault="00CC7169" w:rsidP="00A74C2D">
      <w:pPr>
        <w:spacing w:after="0" w:line="360" w:lineRule="auto"/>
        <w:jc w:val="both"/>
        <w:rPr>
          <w:rFonts w:ascii="Times New Roman" w:hAnsi="Times New Roman" w:cs="Times New Roman"/>
          <w:sz w:val="28"/>
          <w:szCs w:val="28"/>
          <w:lang w:val="uk-UA"/>
        </w:rPr>
      </w:pPr>
      <w:r w:rsidRPr="00874401">
        <w:rPr>
          <w:rFonts w:ascii="Times New Roman" w:hAnsi="Times New Roman" w:cs="Times New Roman"/>
          <w:sz w:val="28"/>
          <w:szCs w:val="28"/>
          <w:lang w:val="uk-UA"/>
        </w:rPr>
        <w:t xml:space="preserve">    1. </w:t>
      </w:r>
      <w:r w:rsidR="006A15F2">
        <w:rPr>
          <w:rFonts w:ascii="Times New Roman" w:hAnsi="Times New Roman" w:cs="Times New Roman"/>
          <w:sz w:val="28"/>
          <w:szCs w:val="28"/>
          <w:lang w:val="uk-UA"/>
        </w:rPr>
        <w:t xml:space="preserve">ДБН В.2.2-25:2009 </w:t>
      </w:r>
      <w:r w:rsidR="00874401">
        <w:rPr>
          <w:rFonts w:ascii="Times New Roman" w:hAnsi="Times New Roman" w:cs="Times New Roman"/>
          <w:sz w:val="28"/>
          <w:szCs w:val="28"/>
          <w:lang w:val="uk-UA"/>
        </w:rPr>
        <w:t>Будинки і споруди. Підприємства харчування (заклади ресторанного господар</w:t>
      </w:r>
      <w:r w:rsidR="006A15F2">
        <w:rPr>
          <w:rFonts w:ascii="Times New Roman" w:hAnsi="Times New Roman" w:cs="Times New Roman"/>
          <w:sz w:val="28"/>
          <w:szCs w:val="28"/>
          <w:lang w:val="uk-UA"/>
        </w:rPr>
        <w:t xml:space="preserve">ства [Чинний від 2010-09-01]. Київ: </w:t>
      </w:r>
      <w:proofErr w:type="spellStart"/>
      <w:r w:rsidR="006A15F2">
        <w:rPr>
          <w:rFonts w:ascii="Times New Roman" w:hAnsi="Times New Roman" w:cs="Times New Roman"/>
          <w:sz w:val="28"/>
          <w:szCs w:val="28"/>
          <w:lang w:val="uk-UA"/>
        </w:rPr>
        <w:t>Мінрегіонбуд</w:t>
      </w:r>
      <w:proofErr w:type="spellEnd"/>
      <w:r w:rsidR="006A15F2">
        <w:rPr>
          <w:rFonts w:ascii="Times New Roman" w:hAnsi="Times New Roman" w:cs="Times New Roman"/>
          <w:sz w:val="28"/>
          <w:szCs w:val="28"/>
          <w:lang w:val="uk-UA"/>
        </w:rPr>
        <w:t xml:space="preserve"> України, 2010</w:t>
      </w:r>
      <w:r w:rsidR="00A80749">
        <w:rPr>
          <w:rFonts w:ascii="Times New Roman" w:hAnsi="Times New Roman" w:cs="Times New Roman"/>
          <w:sz w:val="28"/>
          <w:szCs w:val="28"/>
          <w:lang w:val="uk-UA"/>
        </w:rPr>
        <w:t>. 83</w:t>
      </w:r>
      <w:r w:rsidR="00874401" w:rsidRPr="00874401">
        <w:rPr>
          <w:rFonts w:ascii="Times New Roman" w:hAnsi="Times New Roman" w:cs="Times New Roman"/>
          <w:sz w:val="28"/>
          <w:szCs w:val="28"/>
          <w:lang w:val="uk-UA"/>
        </w:rPr>
        <w:t xml:space="preserve"> с.</w:t>
      </w:r>
    </w:p>
    <w:p w:rsidR="00EC5176" w:rsidRDefault="00EC5176" w:rsidP="00A74C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w:t>
      </w:r>
      <w:r w:rsidRPr="00EC5176">
        <w:rPr>
          <w:rFonts w:ascii="Times New Roman" w:hAnsi="Times New Roman" w:cs="Times New Roman"/>
          <w:sz w:val="28"/>
          <w:szCs w:val="28"/>
          <w:lang w:val="uk-UA"/>
        </w:rPr>
        <w:t>ДБН В.2.2-20:2008 Будинки і споруди. Готелі.</w:t>
      </w:r>
      <w:r>
        <w:rPr>
          <w:rFonts w:ascii="Times New Roman" w:hAnsi="Times New Roman" w:cs="Times New Roman"/>
          <w:sz w:val="28"/>
          <w:szCs w:val="28"/>
          <w:lang w:val="uk-UA"/>
        </w:rPr>
        <w:t xml:space="preserve"> [Чинний від 2009-04-01]. Київ: </w:t>
      </w:r>
      <w:proofErr w:type="spellStart"/>
      <w:r>
        <w:rPr>
          <w:rFonts w:ascii="Times New Roman" w:hAnsi="Times New Roman" w:cs="Times New Roman"/>
          <w:sz w:val="28"/>
          <w:szCs w:val="28"/>
          <w:lang w:val="uk-UA"/>
        </w:rPr>
        <w:t>Мінрегіонбуд</w:t>
      </w:r>
      <w:proofErr w:type="spellEnd"/>
      <w:r>
        <w:rPr>
          <w:rFonts w:ascii="Times New Roman" w:hAnsi="Times New Roman" w:cs="Times New Roman"/>
          <w:sz w:val="28"/>
          <w:szCs w:val="28"/>
          <w:lang w:val="uk-UA"/>
        </w:rPr>
        <w:t xml:space="preserve"> України, 2009. 44</w:t>
      </w:r>
      <w:r w:rsidRPr="00874401">
        <w:rPr>
          <w:rFonts w:ascii="Times New Roman" w:hAnsi="Times New Roman" w:cs="Times New Roman"/>
          <w:sz w:val="28"/>
          <w:szCs w:val="28"/>
          <w:lang w:val="uk-UA"/>
        </w:rPr>
        <w:t xml:space="preserve"> с.</w:t>
      </w:r>
    </w:p>
    <w:p w:rsidR="00CC7169" w:rsidRDefault="00F90D2C" w:rsidP="00A74C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w:t>
      </w:r>
      <w:r w:rsidR="00EB6425">
        <w:rPr>
          <w:rFonts w:ascii="Times New Roman" w:hAnsi="Times New Roman" w:cs="Times New Roman"/>
          <w:sz w:val="28"/>
          <w:szCs w:val="28"/>
          <w:lang w:val="uk-UA"/>
        </w:rPr>
        <w:t xml:space="preserve">. </w:t>
      </w:r>
      <w:r w:rsidR="00CC7169" w:rsidRPr="00874401">
        <w:rPr>
          <w:rFonts w:ascii="Times New Roman" w:hAnsi="Times New Roman" w:cs="Times New Roman"/>
          <w:sz w:val="28"/>
          <w:szCs w:val="28"/>
          <w:lang w:val="uk-UA"/>
        </w:rPr>
        <w:t xml:space="preserve">Проектування готелів : </w:t>
      </w:r>
      <w:proofErr w:type="spellStart"/>
      <w:r w:rsidR="00CC7169" w:rsidRPr="00874401">
        <w:rPr>
          <w:rFonts w:ascii="Times New Roman" w:hAnsi="Times New Roman" w:cs="Times New Roman"/>
          <w:sz w:val="28"/>
          <w:szCs w:val="28"/>
          <w:lang w:val="uk-UA"/>
        </w:rPr>
        <w:t>навч</w:t>
      </w:r>
      <w:proofErr w:type="spellEnd"/>
      <w:r w:rsidR="00CC7169" w:rsidRPr="00874401">
        <w:rPr>
          <w:rFonts w:ascii="Times New Roman" w:hAnsi="Times New Roman" w:cs="Times New Roman"/>
          <w:sz w:val="28"/>
          <w:szCs w:val="28"/>
          <w:lang w:val="uk-UA"/>
        </w:rPr>
        <w:t xml:space="preserve">. </w:t>
      </w:r>
      <w:proofErr w:type="spellStart"/>
      <w:r w:rsidR="00CC7169" w:rsidRPr="00874401">
        <w:rPr>
          <w:rFonts w:ascii="Times New Roman" w:hAnsi="Times New Roman" w:cs="Times New Roman"/>
          <w:sz w:val="28"/>
          <w:szCs w:val="28"/>
          <w:lang w:val="uk-UA"/>
        </w:rPr>
        <w:t>посіб</w:t>
      </w:r>
      <w:proofErr w:type="spellEnd"/>
      <w:r w:rsidR="00CC7169" w:rsidRPr="00874401">
        <w:rPr>
          <w:rFonts w:ascii="Times New Roman" w:hAnsi="Times New Roman" w:cs="Times New Roman"/>
          <w:sz w:val="28"/>
          <w:szCs w:val="28"/>
          <w:lang w:val="uk-UA"/>
        </w:rPr>
        <w:t xml:space="preserve">. Київ, КНТЕУ, 2012. 340 с. </w:t>
      </w:r>
    </w:p>
    <w:p w:rsidR="00F90D2C" w:rsidRPr="00A70FBD" w:rsidRDefault="00F90D2C" w:rsidP="00A74C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w:t>
      </w:r>
      <w:r w:rsidRPr="00F90D2C">
        <w:rPr>
          <w:rFonts w:ascii="Times New Roman" w:hAnsi="Times New Roman" w:cs="Times New Roman"/>
          <w:sz w:val="28"/>
          <w:szCs w:val="28"/>
          <w:lang w:val="uk-UA"/>
        </w:rPr>
        <w:t>. Емоційний вплив кольорів.</w:t>
      </w:r>
      <w:r w:rsidR="00DF308B" w:rsidRPr="00DF308B">
        <w:rPr>
          <w:rFonts w:ascii="Times New Roman" w:hAnsi="Times New Roman" w:cs="Times New Roman"/>
          <w:sz w:val="28"/>
          <w:lang w:val="uk-UA"/>
        </w:rPr>
        <w:t xml:space="preserve"> </w:t>
      </w:r>
      <w:r w:rsidRPr="00DF308B">
        <w:rPr>
          <w:rFonts w:ascii="Times New Roman" w:hAnsi="Times New Roman" w:cs="Times New Roman"/>
          <w:sz w:val="28"/>
          <w:szCs w:val="28"/>
          <w:lang w:val="en-US"/>
        </w:rPr>
        <w:t>URL</w:t>
      </w:r>
      <w:r w:rsidRPr="00F90D2C">
        <w:rPr>
          <w:rFonts w:ascii="Times New Roman" w:hAnsi="Times New Roman" w:cs="Times New Roman"/>
          <w:sz w:val="28"/>
          <w:szCs w:val="28"/>
          <w:lang w:val="uk-UA"/>
        </w:rPr>
        <w:t xml:space="preserve">: </w:t>
      </w:r>
      <w:r w:rsidRPr="00DF308B">
        <w:rPr>
          <w:rFonts w:ascii="Times New Roman" w:hAnsi="Times New Roman" w:cs="Times New Roman"/>
          <w:sz w:val="28"/>
          <w:szCs w:val="28"/>
          <w:lang w:val="en-US"/>
        </w:rPr>
        <w:t>https</w:t>
      </w:r>
      <w:r w:rsidRPr="00F90D2C">
        <w:rPr>
          <w:rFonts w:ascii="Times New Roman" w:hAnsi="Times New Roman" w:cs="Times New Roman"/>
          <w:sz w:val="28"/>
          <w:szCs w:val="28"/>
          <w:lang w:val="uk-UA"/>
        </w:rPr>
        <w:t>://</w:t>
      </w:r>
      <w:proofErr w:type="spellStart"/>
      <w:r w:rsidRPr="00DF308B">
        <w:rPr>
          <w:rFonts w:ascii="Times New Roman" w:hAnsi="Times New Roman" w:cs="Times New Roman"/>
          <w:sz w:val="28"/>
          <w:szCs w:val="28"/>
          <w:lang w:val="en-US"/>
        </w:rPr>
        <w:t>pidru</w:t>
      </w:r>
      <w:proofErr w:type="spellEnd"/>
      <w:r w:rsidRPr="00F90D2C">
        <w:rPr>
          <w:rFonts w:ascii="Times New Roman" w:hAnsi="Times New Roman" w:cs="Times New Roman"/>
          <w:sz w:val="28"/>
          <w:szCs w:val="28"/>
          <w:lang w:val="uk-UA"/>
        </w:rPr>
        <w:t>4</w:t>
      </w:r>
      <w:proofErr w:type="spellStart"/>
      <w:r w:rsidRPr="00DF308B">
        <w:rPr>
          <w:rFonts w:ascii="Times New Roman" w:hAnsi="Times New Roman" w:cs="Times New Roman"/>
          <w:sz w:val="28"/>
          <w:szCs w:val="28"/>
          <w:lang w:val="en-US"/>
        </w:rPr>
        <w:t>niki</w:t>
      </w:r>
      <w:proofErr w:type="spellEnd"/>
      <w:r w:rsidRPr="00F90D2C">
        <w:rPr>
          <w:rFonts w:ascii="Times New Roman" w:hAnsi="Times New Roman" w:cs="Times New Roman"/>
          <w:sz w:val="28"/>
          <w:szCs w:val="28"/>
          <w:lang w:val="uk-UA"/>
        </w:rPr>
        <w:t>.</w:t>
      </w:r>
      <w:r w:rsidRPr="00DF308B">
        <w:rPr>
          <w:rFonts w:ascii="Times New Roman" w:hAnsi="Times New Roman" w:cs="Times New Roman"/>
          <w:sz w:val="28"/>
          <w:szCs w:val="28"/>
          <w:lang w:val="en-US"/>
        </w:rPr>
        <w:t>com</w:t>
      </w:r>
      <w:r w:rsidRPr="00F90D2C">
        <w:rPr>
          <w:rFonts w:ascii="Times New Roman" w:hAnsi="Times New Roman" w:cs="Times New Roman"/>
          <w:sz w:val="28"/>
          <w:szCs w:val="28"/>
          <w:lang w:val="uk-UA"/>
        </w:rPr>
        <w:t>/19240701/</w:t>
      </w:r>
      <w:proofErr w:type="spellStart"/>
      <w:r w:rsidRPr="00DF308B">
        <w:rPr>
          <w:rFonts w:ascii="Times New Roman" w:hAnsi="Times New Roman" w:cs="Times New Roman"/>
          <w:sz w:val="28"/>
          <w:szCs w:val="28"/>
          <w:lang w:val="en-US"/>
        </w:rPr>
        <w:t>meditsina</w:t>
      </w:r>
      <w:proofErr w:type="spellEnd"/>
      <w:r w:rsidRPr="00F90D2C">
        <w:rPr>
          <w:rFonts w:ascii="Times New Roman" w:hAnsi="Times New Roman" w:cs="Times New Roman"/>
          <w:sz w:val="28"/>
          <w:szCs w:val="28"/>
          <w:lang w:val="uk-UA"/>
        </w:rPr>
        <w:t xml:space="preserve">/ </w:t>
      </w:r>
      <w:proofErr w:type="spellStart"/>
      <w:r w:rsidRPr="00DF308B">
        <w:rPr>
          <w:rFonts w:ascii="Times New Roman" w:hAnsi="Times New Roman" w:cs="Times New Roman"/>
          <w:sz w:val="28"/>
          <w:szCs w:val="28"/>
          <w:lang w:val="en-US"/>
        </w:rPr>
        <w:t>emotsiyniy</w:t>
      </w:r>
      <w:proofErr w:type="spellEnd"/>
      <w:r w:rsidRPr="00F90D2C">
        <w:rPr>
          <w:rFonts w:ascii="Times New Roman" w:hAnsi="Times New Roman" w:cs="Times New Roman"/>
          <w:sz w:val="28"/>
          <w:szCs w:val="28"/>
          <w:lang w:val="uk-UA"/>
        </w:rPr>
        <w:t>_</w:t>
      </w:r>
      <w:proofErr w:type="spellStart"/>
      <w:r w:rsidRPr="00DF308B">
        <w:rPr>
          <w:rFonts w:ascii="Times New Roman" w:hAnsi="Times New Roman" w:cs="Times New Roman"/>
          <w:sz w:val="28"/>
          <w:szCs w:val="28"/>
          <w:lang w:val="en-US"/>
        </w:rPr>
        <w:t>vpliv</w:t>
      </w:r>
      <w:proofErr w:type="spellEnd"/>
      <w:r w:rsidRPr="00F90D2C">
        <w:rPr>
          <w:rFonts w:ascii="Times New Roman" w:hAnsi="Times New Roman" w:cs="Times New Roman"/>
          <w:sz w:val="28"/>
          <w:szCs w:val="28"/>
          <w:lang w:val="uk-UA"/>
        </w:rPr>
        <w:t>_</w:t>
      </w:r>
      <w:proofErr w:type="spellStart"/>
      <w:proofErr w:type="gramStart"/>
      <w:r w:rsidRPr="00DF308B">
        <w:rPr>
          <w:rFonts w:ascii="Times New Roman" w:hAnsi="Times New Roman" w:cs="Times New Roman"/>
          <w:sz w:val="28"/>
          <w:szCs w:val="28"/>
          <w:lang w:val="en-US"/>
        </w:rPr>
        <w:t>koloriv</w:t>
      </w:r>
      <w:proofErr w:type="spellEnd"/>
      <w:r w:rsidR="00A70FBD">
        <w:rPr>
          <w:rFonts w:ascii="Times New Roman" w:hAnsi="Times New Roman" w:cs="Times New Roman"/>
          <w:sz w:val="28"/>
          <w:szCs w:val="28"/>
          <w:lang w:val="uk-UA"/>
        </w:rPr>
        <w:t xml:space="preserve">  (</w:t>
      </w:r>
      <w:proofErr w:type="gramEnd"/>
      <w:r w:rsidR="00A70FBD">
        <w:rPr>
          <w:rFonts w:ascii="Times New Roman" w:hAnsi="Times New Roman" w:cs="Times New Roman"/>
          <w:sz w:val="28"/>
          <w:szCs w:val="28"/>
          <w:lang w:val="uk-UA"/>
        </w:rPr>
        <w:t>дата звернення: 05.11.2022</w:t>
      </w:r>
      <w:r w:rsidR="00A70FBD" w:rsidRPr="00A70FBD">
        <w:rPr>
          <w:rFonts w:ascii="Times New Roman" w:hAnsi="Times New Roman" w:cs="Times New Roman"/>
          <w:sz w:val="28"/>
          <w:szCs w:val="28"/>
          <w:lang w:val="uk-UA"/>
        </w:rPr>
        <w:t>).</w:t>
      </w:r>
    </w:p>
    <w:sectPr w:rsidR="00F90D2C" w:rsidRPr="00A70FBD" w:rsidSect="00C51D9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47964"/>
    <w:multiLevelType w:val="hybridMultilevel"/>
    <w:tmpl w:val="E938C492"/>
    <w:lvl w:ilvl="0" w:tplc="B73A9A38">
      <w:start w:val="3"/>
      <w:numFmt w:val="bullet"/>
      <w:lvlText w:val="–"/>
      <w:lvlJc w:val="left"/>
      <w:pPr>
        <w:ind w:left="705" w:hanging="360"/>
      </w:pPr>
      <w:rPr>
        <w:rFonts w:ascii="Times New Roman" w:eastAsiaTheme="minorHAnsi"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32A34186"/>
    <w:multiLevelType w:val="hybridMultilevel"/>
    <w:tmpl w:val="E46ED7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5A82B5E"/>
    <w:multiLevelType w:val="hybridMultilevel"/>
    <w:tmpl w:val="20D62AB2"/>
    <w:lvl w:ilvl="0" w:tplc="23247AD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15:restartNumberingAfterBreak="0">
    <w:nsid w:val="3B5C09FE"/>
    <w:multiLevelType w:val="hybridMultilevel"/>
    <w:tmpl w:val="0B726D50"/>
    <w:lvl w:ilvl="0" w:tplc="120808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4F4C22"/>
    <w:multiLevelType w:val="hybridMultilevel"/>
    <w:tmpl w:val="DC1E075E"/>
    <w:lvl w:ilvl="0" w:tplc="58F411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C7060"/>
    <w:multiLevelType w:val="hybridMultilevel"/>
    <w:tmpl w:val="79401250"/>
    <w:lvl w:ilvl="0" w:tplc="04190001">
      <w:start w:val="1"/>
      <w:numFmt w:val="bullet"/>
      <w:lvlText w:val=""/>
      <w:lvlJc w:val="left"/>
      <w:pPr>
        <w:ind w:left="1429" w:hanging="360"/>
      </w:pPr>
      <w:rPr>
        <w:rFonts w:ascii="Symbol" w:hAnsi="Symbol" w:hint="default"/>
      </w:rPr>
    </w:lvl>
    <w:lvl w:ilvl="1" w:tplc="E9E4693E">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6E06295"/>
    <w:multiLevelType w:val="hybridMultilevel"/>
    <w:tmpl w:val="6486EDF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15:restartNumberingAfterBreak="0">
    <w:nsid w:val="68C23557"/>
    <w:multiLevelType w:val="hybridMultilevel"/>
    <w:tmpl w:val="58D42F76"/>
    <w:lvl w:ilvl="0" w:tplc="ECDAFDFC">
      <w:start w:val="3"/>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6A3A7E02"/>
    <w:multiLevelType w:val="hybridMultilevel"/>
    <w:tmpl w:val="E990D4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B4A410E"/>
    <w:multiLevelType w:val="hybridMultilevel"/>
    <w:tmpl w:val="0D74977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755A5F9F"/>
    <w:multiLevelType w:val="hybridMultilevel"/>
    <w:tmpl w:val="1DB86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8744982"/>
    <w:multiLevelType w:val="hybridMultilevel"/>
    <w:tmpl w:val="8E6C6EE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
  </w:num>
  <w:num w:numId="5">
    <w:abstractNumId w:val="4"/>
  </w:num>
  <w:num w:numId="6">
    <w:abstractNumId w:val="0"/>
  </w:num>
  <w:num w:numId="7">
    <w:abstractNumId w:val="7"/>
  </w:num>
  <w:num w:numId="8">
    <w:abstractNumId w:val="3"/>
  </w:num>
  <w:num w:numId="9">
    <w:abstractNumId w:val="6"/>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E9"/>
    <w:rsid w:val="000108B0"/>
    <w:rsid w:val="00020F41"/>
    <w:rsid w:val="00022399"/>
    <w:rsid w:val="00035EFD"/>
    <w:rsid w:val="00040D66"/>
    <w:rsid w:val="00043ACA"/>
    <w:rsid w:val="0004697A"/>
    <w:rsid w:val="00051223"/>
    <w:rsid w:val="00064CF5"/>
    <w:rsid w:val="000840F3"/>
    <w:rsid w:val="000C24B7"/>
    <w:rsid w:val="000C6293"/>
    <w:rsid w:val="000C6A87"/>
    <w:rsid w:val="000D3103"/>
    <w:rsid w:val="000E6A37"/>
    <w:rsid w:val="00100558"/>
    <w:rsid w:val="00121874"/>
    <w:rsid w:val="00122C2F"/>
    <w:rsid w:val="00130B25"/>
    <w:rsid w:val="0013146F"/>
    <w:rsid w:val="00143CD1"/>
    <w:rsid w:val="001448B9"/>
    <w:rsid w:val="001632B7"/>
    <w:rsid w:val="001634AD"/>
    <w:rsid w:val="00163786"/>
    <w:rsid w:val="001653FD"/>
    <w:rsid w:val="00170977"/>
    <w:rsid w:val="001745FF"/>
    <w:rsid w:val="00174EF1"/>
    <w:rsid w:val="00194F6D"/>
    <w:rsid w:val="001C6AA9"/>
    <w:rsid w:val="001D4EA5"/>
    <w:rsid w:val="001E217E"/>
    <w:rsid w:val="001E67D8"/>
    <w:rsid w:val="001E78E9"/>
    <w:rsid w:val="001F7924"/>
    <w:rsid w:val="00220D4C"/>
    <w:rsid w:val="00225E92"/>
    <w:rsid w:val="00235AF9"/>
    <w:rsid w:val="00240220"/>
    <w:rsid w:val="002544FE"/>
    <w:rsid w:val="0028365B"/>
    <w:rsid w:val="002A3505"/>
    <w:rsid w:val="002B3789"/>
    <w:rsid w:val="002C063B"/>
    <w:rsid w:val="002D1D7E"/>
    <w:rsid w:val="002E22DB"/>
    <w:rsid w:val="003073FC"/>
    <w:rsid w:val="00323414"/>
    <w:rsid w:val="003429C1"/>
    <w:rsid w:val="00353593"/>
    <w:rsid w:val="00383A35"/>
    <w:rsid w:val="00383FCD"/>
    <w:rsid w:val="003A1E69"/>
    <w:rsid w:val="003A20B6"/>
    <w:rsid w:val="003A5232"/>
    <w:rsid w:val="003B01A2"/>
    <w:rsid w:val="003B41BA"/>
    <w:rsid w:val="003B4638"/>
    <w:rsid w:val="003B5DA7"/>
    <w:rsid w:val="003C1057"/>
    <w:rsid w:val="003F0B0E"/>
    <w:rsid w:val="003F415F"/>
    <w:rsid w:val="004123E6"/>
    <w:rsid w:val="00424736"/>
    <w:rsid w:val="004527D5"/>
    <w:rsid w:val="00477D6A"/>
    <w:rsid w:val="004A1E74"/>
    <w:rsid w:val="004B4610"/>
    <w:rsid w:val="004C0BAD"/>
    <w:rsid w:val="004D33DD"/>
    <w:rsid w:val="0052153B"/>
    <w:rsid w:val="005567F3"/>
    <w:rsid w:val="00563487"/>
    <w:rsid w:val="00570894"/>
    <w:rsid w:val="00586243"/>
    <w:rsid w:val="00586515"/>
    <w:rsid w:val="005879AC"/>
    <w:rsid w:val="005A0A1B"/>
    <w:rsid w:val="005B0A5C"/>
    <w:rsid w:val="005C64E6"/>
    <w:rsid w:val="005E06AD"/>
    <w:rsid w:val="006065AD"/>
    <w:rsid w:val="00607549"/>
    <w:rsid w:val="00607BDB"/>
    <w:rsid w:val="00612107"/>
    <w:rsid w:val="0064568C"/>
    <w:rsid w:val="0065149F"/>
    <w:rsid w:val="00653B12"/>
    <w:rsid w:val="00667260"/>
    <w:rsid w:val="0067107A"/>
    <w:rsid w:val="00692409"/>
    <w:rsid w:val="006A14F7"/>
    <w:rsid w:val="006A15F2"/>
    <w:rsid w:val="006A665C"/>
    <w:rsid w:val="006B20B2"/>
    <w:rsid w:val="006E028F"/>
    <w:rsid w:val="006F7A7D"/>
    <w:rsid w:val="007179A6"/>
    <w:rsid w:val="00733AB2"/>
    <w:rsid w:val="00740124"/>
    <w:rsid w:val="00770E3A"/>
    <w:rsid w:val="007B3AB7"/>
    <w:rsid w:val="007C5A01"/>
    <w:rsid w:val="007F01B6"/>
    <w:rsid w:val="007F04BD"/>
    <w:rsid w:val="00822F47"/>
    <w:rsid w:val="00826253"/>
    <w:rsid w:val="00837407"/>
    <w:rsid w:val="008403DD"/>
    <w:rsid w:val="00860E8F"/>
    <w:rsid w:val="008630BF"/>
    <w:rsid w:val="00874401"/>
    <w:rsid w:val="008A34CD"/>
    <w:rsid w:val="008A68E4"/>
    <w:rsid w:val="008B6316"/>
    <w:rsid w:val="008D1706"/>
    <w:rsid w:val="0092056D"/>
    <w:rsid w:val="00920DD9"/>
    <w:rsid w:val="009315FF"/>
    <w:rsid w:val="00947E87"/>
    <w:rsid w:val="009542C8"/>
    <w:rsid w:val="009544C0"/>
    <w:rsid w:val="00955319"/>
    <w:rsid w:val="009A1652"/>
    <w:rsid w:val="009A38E3"/>
    <w:rsid w:val="009A6F3B"/>
    <w:rsid w:val="009B3A82"/>
    <w:rsid w:val="009C14F1"/>
    <w:rsid w:val="009C79E9"/>
    <w:rsid w:val="009E15C8"/>
    <w:rsid w:val="009F7655"/>
    <w:rsid w:val="009F77DF"/>
    <w:rsid w:val="00A2382C"/>
    <w:rsid w:val="00A412C4"/>
    <w:rsid w:val="00A532F5"/>
    <w:rsid w:val="00A63EA9"/>
    <w:rsid w:val="00A70FBD"/>
    <w:rsid w:val="00A71276"/>
    <w:rsid w:val="00A74C2D"/>
    <w:rsid w:val="00A80749"/>
    <w:rsid w:val="00A85167"/>
    <w:rsid w:val="00A9352D"/>
    <w:rsid w:val="00A9435A"/>
    <w:rsid w:val="00AA062B"/>
    <w:rsid w:val="00AA38C1"/>
    <w:rsid w:val="00AA57D4"/>
    <w:rsid w:val="00AA7E3A"/>
    <w:rsid w:val="00AB4DC6"/>
    <w:rsid w:val="00AC5E23"/>
    <w:rsid w:val="00AE19E7"/>
    <w:rsid w:val="00B03ACF"/>
    <w:rsid w:val="00B077F9"/>
    <w:rsid w:val="00B13871"/>
    <w:rsid w:val="00B16F9A"/>
    <w:rsid w:val="00B342B8"/>
    <w:rsid w:val="00B40D9A"/>
    <w:rsid w:val="00B43DA7"/>
    <w:rsid w:val="00B61D56"/>
    <w:rsid w:val="00B664D1"/>
    <w:rsid w:val="00B815DB"/>
    <w:rsid w:val="00B95749"/>
    <w:rsid w:val="00BA0BE7"/>
    <w:rsid w:val="00BB2C5E"/>
    <w:rsid w:val="00BC2858"/>
    <w:rsid w:val="00BC77C6"/>
    <w:rsid w:val="00BE12EC"/>
    <w:rsid w:val="00C136F5"/>
    <w:rsid w:val="00C15EAD"/>
    <w:rsid w:val="00C17C2B"/>
    <w:rsid w:val="00C225BF"/>
    <w:rsid w:val="00C230A1"/>
    <w:rsid w:val="00C2434B"/>
    <w:rsid w:val="00C2490F"/>
    <w:rsid w:val="00C305AF"/>
    <w:rsid w:val="00C31BC9"/>
    <w:rsid w:val="00C5073F"/>
    <w:rsid w:val="00C51D9D"/>
    <w:rsid w:val="00C629C4"/>
    <w:rsid w:val="00C63D50"/>
    <w:rsid w:val="00C669C5"/>
    <w:rsid w:val="00C731F1"/>
    <w:rsid w:val="00C86AC9"/>
    <w:rsid w:val="00C96A44"/>
    <w:rsid w:val="00CB2066"/>
    <w:rsid w:val="00CB4069"/>
    <w:rsid w:val="00CC7169"/>
    <w:rsid w:val="00CD1C2B"/>
    <w:rsid w:val="00CE2E33"/>
    <w:rsid w:val="00CE5241"/>
    <w:rsid w:val="00CF2B69"/>
    <w:rsid w:val="00D11E7A"/>
    <w:rsid w:val="00D154BE"/>
    <w:rsid w:val="00D265D4"/>
    <w:rsid w:val="00D36160"/>
    <w:rsid w:val="00D61DD5"/>
    <w:rsid w:val="00D63ECD"/>
    <w:rsid w:val="00D65A4D"/>
    <w:rsid w:val="00D861B7"/>
    <w:rsid w:val="00D973BF"/>
    <w:rsid w:val="00DA37F3"/>
    <w:rsid w:val="00DB686F"/>
    <w:rsid w:val="00DE716C"/>
    <w:rsid w:val="00DF308B"/>
    <w:rsid w:val="00DF787C"/>
    <w:rsid w:val="00E02795"/>
    <w:rsid w:val="00E02B34"/>
    <w:rsid w:val="00E032D4"/>
    <w:rsid w:val="00E34E19"/>
    <w:rsid w:val="00E44F44"/>
    <w:rsid w:val="00E73984"/>
    <w:rsid w:val="00E96CA5"/>
    <w:rsid w:val="00EA33E5"/>
    <w:rsid w:val="00EB22AB"/>
    <w:rsid w:val="00EB5C79"/>
    <w:rsid w:val="00EB6425"/>
    <w:rsid w:val="00EC0F33"/>
    <w:rsid w:val="00EC5176"/>
    <w:rsid w:val="00ED4503"/>
    <w:rsid w:val="00ED599B"/>
    <w:rsid w:val="00F01CA7"/>
    <w:rsid w:val="00F31629"/>
    <w:rsid w:val="00F51BE6"/>
    <w:rsid w:val="00F538E0"/>
    <w:rsid w:val="00F57922"/>
    <w:rsid w:val="00F674DF"/>
    <w:rsid w:val="00F675D4"/>
    <w:rsid w:val="00F753E7"/>
    <w:rsid w:val="00F820DF"/>
    <w:rsid w:val="00F90D2C"/>
    <w:rsid w:val="00FB3387"/>
    <w:rsid w:val="00FC6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ECC28"/>
  <w15:chartTrackingRefBased/>
  <w15:docId w15:val="{4DB78CBA-0E01-4CA1-A228-FC1DFB64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D9D"/>
  </w:style>
  <w:style w:type="paragraph" w:styleId="3">
    <w:name w:val="heading 3"/>
    <w:basedOn w:val="a"/>
    <w:next w:val="a"/>
    <w:link w:val="30"/>
    <w:uiPriority w:val="9"/>
    <w:semiHidden/>
    <w:unhideWhenUsed/>
    <w:qFormat/>
    <w:rsid w:val="00143CD1"/>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265D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D265D4"/>
    <w:rPr>
      <w:rFonts w:ascii="Consolas" w:hAnsi="Consolas" w:cs="Consolas"/>
      <w:sz w:val="20"/>
      <w:szCs w:val="20"/>
    </w:rPr>
  </w:style>
  <w:style w:type="paragraph" w:styleId="a3">
    <w:name w:val="List Paragraph"/>
    <w:aliases w:val="АВТОР"/>
    <w:basedOn w:val="a"/>
    <w:uiPriority w:val="34"/>
    <w:qFormat/>
    <w:rsid w:val="00323414"/>
    <w:pPr>
      <w:ind w:left="720"/>
      <w:contextualSpacing/>
    </w:pPr>
  </w:style>
  <w:style w:type="paragraph" w:styleId="a4">
    <w:name w:val="No Spacing"/>
    <w:uiPriority w:val="1"/>
    <w:qFormat/>
    <w:rsid w:val="00323414"/>
    <w:pPr>
      <w:spacing w:after="0" w:line="240" w:lineRule="auto"/>
    </w:pPr>
  </w:style>
  <w:style w:type="character" w:styleId="a5">
    <w:name w:val="Hyperlink"/>
    <w:basedOn w:val="a0"/>
    <w:uiPriority w:val="99"/>
    <w:unhideWhenUsed/>
    <w:rsid w:val="00323414"/>
    <w:rPr>
      <w:color w:val="0563C1" w:themeColor="hyperlink"/>
      <w:u w:val="single"/>
    </w:rPr>
  </w:style>
  <w:style w:type="table" w:styleId="a6">
    <w:name w:val="Table Grid"/>
    <w:basedOn w:val="a1"/>
    <w:uiPriority w:val="39"/>
    <w:rsid w:val="00D65A4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143CD1"/>
    <w:rPr>
      <w:rFonts w:asciiTheme="majorHAnsi" w:eastAsiaTheme="majorEastAsia" w:hAnsiTheme="majorHAnsi" w:cstheme="majorBidi"/>
      <w:b/>
      <w:bCs/>
      <w:color w:val="5B9BD5" w:themeColor="accent1"/>
    </w:rPr>
  </w:style>
  <w:style w:type="paragraph" w:styleId="a7">
    <w:name w:val="Normal (Web)"/>
    <w:basedOn w:val="a"/>
    <w:uiPriority w:val="99"/>
    <w:semiHidden/>
    <w:unhideWhenUsed/>
    <w:rsid w:val="00143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143CD1"/>
    <w:rPr>
      <w:i/>
      <w:iCs/>
    </w:rPr>
  </w:style>
  <w:style w:type="paragraph" w:styleId="a9">
    <w:name w:val="Body Text Indent"/>
    <w:basedOn w:val="a"/>
    <w:link w:val="aa"/>
    <w:uiPriority w:val="99"/>
    <w:unhideWhenUsed/>
    <w:rsid w:val="005B0A5C"/>
    <w:pPr>
      <w:spacing w:after="120" w:line="276" w:lineRule="auto"/>
      <w:ind w:left="283"/>
    </w:pPr>
    <w:rPr>
      <w:rFonts w:ascii="Calibri" w:eastAsia="Calibri" w:hAnsi="Calibri" w:cs="Times New Roman"/>
    </w:rPr>
  </w:style>
  <w:style w:type="character" w:customStyle="1" w:styleId="aa">
    <w:name w:val="Основной текст с отступом Знак"/>
    <w:basedOn w:val="a0"/>
    <w:link w:val="a9"/>
    <w:uiPriority w:val="99"/>
    <w:rsid w:val="005B0A5C"/>
    <w:rPr>
      <w:rFonts w:ascii="Calibri" w:eastAsia="Calibri" w:hAnsi="Calibri" w:cs="Times New Roman"/>
    </w:rPr>
  </w:style>
  <w:style w:type="paragraph" w:customStyle="1" w:styleId="Textbody">
    <w:name w:val="Text body"/>
    <w:basedOn w:val="a"/>
    <w:rsid w:val="004A1E74"/>
    <w:pPr>
      <w:suppressAutoHyphens/>
      <w:autoSpaceDN w:val="0"/>
      <w:spacing w:after="140" w:line="276" w:lineRule="auto"/>
      <w:textAlignment w:val="baseline"/>
    </w:pPr>
    <w:rPr>
      <w:rFonts w:ascii="Liberation Serif" w:eastAsia="NSimSun" w:hAnsi="Liberation Serif" w:cs="Arial"/>
      <w:kern w:val="3"/>
      <w:sz w:val="24"/>
      <w:szCs w:val="24"/>
      <w:lang w:val="uk-UA" w:eastAsia="zh-CN" w:bidi="hi-IN"/>
    </w:rPr>
  </w:style>
  <w:style w:type="paragraph" w:customStyle="1" w:styleId="western">
    <w:name w:val="western"/>
    <w:basedOn w:val="a"/>
    <w:rsid w:val="0065149F"/>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paragraph" w:styleId="ab">
    <w:name w:val="Plain Text"/>
    <w:link w:val="ac"/>
    <w:rsid w:val="00122C2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character" w:customStyle="1" w:styleId="ac">
    <w:name w:val="Текст Знак"/>
    <w:basedOn w:val="a0"/>
    <w:link w:val="ab"/>
    <w:rsid w:val="00122C2F"/>
    <w:rPr>
      <w:rFonts w:ascii="Helvetica Neue" w:eastAsia="Arial Unicode MS" w:hAnsi="Helvetica Neue"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8338">
      <w:bodyDiv w:val="1"/>
      <w:marLeft w:val="0"/>
      <w:marRight w:val="0"/>
      <w:marTop w:val="0"/>
      <w:marBottom w:val="0"/>
      <w:divBdr>
        <w:top w:val="none" w:sz="0" w:space="0" w:color="auto"/>
        <w:left w:val="none" w:sz="0" w:space="0" w:color="auto"/>
        <w:bottom w:val="none" w:sz="0" w:space="0" w:color="auto"/>
        <w:right w:val="none" w:sz="0" w:space="0" w:color="auto"/>
      </w:divBdr>
    </w:div>
    <w:div w:id="175651986">
      <w:bodyDiv w:val="1"/>
      <w:marLeft w:val="0"/>
      <w:marRight w:val="0"/>
      <w:marTop w:val="0"/>
      <w:marBottom w:val="0"/>
      <w:divBdr>
        <w:top w:val="none" w:sz="0" w:space="0" w:color="auto"/>
        <w:left w:val="none" w:sz="0" w:space="0" w:color="auto"/>
        <w:bottom w:val="none" w:sz="0" w:space="0" w:color="auto"/>
        <w:right w:val="none" w:sz="0" w:space="0" w:color="auto"/>
      </w:divBdr>
    </w:div>
    <w:div w:id="819079427">
      <w:bodyDiv w:val="1"/>
      <w:marLeft w:val="0"/>
      <w:marRight w:val="0"/>
      <w:marTop w:val="0"/>
      <w:marBottom w:val="0"/>
      <w:divBdr>
        <w:top w:val="none" w:sz="0" w:space="0" w:color="auto"/>
        <w:left w:val="none" w:sz="0" w:space="0" w:color="auto"/>
        <w:bottom w:val="none" w:sz="0" w:space="0" w:color="auto"/>
        <w:right w:val="none" w:sz="0" w:space="0" w:color="auto"/>
      </w:divBdr>
    </w:div>
    <w:div w:id="1021780995">
      <w:bodyDiv w:val="1"/>
      <w:marLeft w:val="0"/>
      <w:marRight w:val="0"/>
      <w:marTop w:val="0"/>
      <w:marBottom w:val="0"/>
      <w:divBdr>
        <w:top w:val="none" w:sz="0" w:space="0" w:color="auto"/>
        <w:left w:val="none" w:sz="0" w:space="0" w:color="auto"/>
        <w:bottom w:val="none" w:sz="0" w:space="0" w:color="auto"/>
        <w:right w:val="none" w:sz="0" w:space="0" w:color="auto"/>
      </w:divBdr>
    </w:div>
    <w:div w:id="1565069776">
      <w:bodyDiv w:val="1"/>
      <w:marLeft w:val="0"/>
      <w:marRight w:val="0"/>
      <w:marTop w:val="0"/>
      <w:marBottom w:val="0"/>
      <w:divBdr>
        <w:top w:val="none" w:sz="0" w:space="0" w:color="auto"/>
        <w:left w:val="none" w:sz="0" w:space="0" w:color="auto"/>
        <w:bottom w:val="none" w:sz="0" w:space="0" w:color="auto"/>
        <w:right w:val="none" w:sz="0" w:space="0" w:color="auto"/>
      </w:divBdr>
    </w:div>
    <w:div w:id="1857185793">
      <w:bodyDiv w:val="1"/>
      <w:marLeft w:val="0"/>
      <w:marRight w:val="0"/>
      <w:marTop w:val="0"/>
      <w:marBottom w:val="0"/>
      <w:divBdr>
        <w:top w:val="none" w:sz="0" w:space="0" w:color="auto"/>
        <w:left w:val="none" w:sz="0" w:space="0" w:color="auto"/>
        <w:bottom w:val="none" w:sz="0" w:space="0" w:color="auto"/>
        <w:right w:val="none" w:sz="0" w:space="0" w:color="auto"/>
      </w:divBdr>
    </w:div>
    <w:div w:id="205553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7</Pages>
  <Words>1903</Words>
  <Characters>10852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Пользователь Windows</cp:lastModifiedBy>
  <cp:revision>241</cp:revision>
  <dcterms:created xsi:type="dcterms:W3CDTF">2022-10-06T12:42:00Z</dcterms:created>
  <dcterms:modified xsi:type="dcterms:W3CDTF">2023-09-19T09:45:00Z</dcterms:modified>
</cp:coreProperties>
</file>