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07" w:rsidRDefault="00422507" w:rsidP="00422507">
      <w:pPr>
        <w:tabs>
          <w:tab w:val="left" w:pos="0"/>
          <w:tab w:val="left" w:pos="851"/>
        </w:tabs>
        <w:ind w:firstLine="426"/>
        <w:jc w:val="center"/>
        <w:rPr>
          <w:b/>
          <w:i/>
          <w:sz w:val="28"/>
          <w:szCs w:val="28"/>
        </w:rPr>
      </w:pPr>
      <w:r w:rsidRPr="008F0ABF">
        <w:rPr>
          <w:b/>
          <w:i/>
          <w:sz w:val="28"/>
          <w:szCs w:val="28"/>
        </w:rPr>
        <w:t>СХЕМАТИЧН</w:t>
      </w:r>
      <w:r>
        <w:rPr>
          <w:b/>
          <w:i/>
          <w:sz w:val="28"/>
          <w:szCs w:val="28"/>
        </w:rPr>
        <w:t>І</w:t>
      </w:r>
      <w:r w:rsidRPr="008F0ABF">
        <w:rPr>
          <w:b/>
          <w:i/>
          <w:sz w:val="28"/>
          <w:szCs w:val="28"/>
        </w:rPr>
        <w:t xml:space="preserve"> ЗАВДАННЯ</w:t>
      </w:r>
    </w:p>
    <w:p w:rsidR="00422507" w:rsidRPr="008F0ABF" w:rsidRDefault="00422507" w:rsidP="00422507">
      <w:pPr>
        <w:tabs>
          <w:tab w:val="left" w:pos="0"/>
          <w:tab w:val="left" w:pos="851"/>
        </w:tabs>
        <w:ind w:firstLine="426"/>
        <w:jc w:val="center"/>
        <w:rPr>
          <w:b/>
          <w:i/>
          <w:sz w:val="28"/>
          <w:szCs w:val="28"/>
        </w:rPr>
      </w:pPr>
    </w:p>
    <w:p w:rsidR="00422507" w:rsidRPr="004304D2" w:rsidRDefault="00422507" w:rsidP="00422507">
      <w:pPr>
        <w:tabs>
          <w:tab w:val="left" w:pos="0"/>
          <w:tab w:val="left" w:pos="851"/>
        </w:tabs>
        <w:jc w:val="both"/>
        <w:rPr>
          <w:b/>
          <w:i/>
          <w:sz w:val="28"/>
          <w:szCs w:val="28"/>
        </w:rPr>
      </w:pPr>
      <w:r w:rsidRPr="004304D2">
        <w:rPr>
          <w:b/>
          <w:i/>
          <w:sz w:val="28"/>
          <w:szCs w:val="28"/>
        </w:rPr>
        <w:t>Складіть:</w:t>
      </w:r>
    </w:p>
    <w:p w:rsidR="00422507" w:rsidRDefault="00422507" w:rsidP="00422507">
      <w:pPr>
        <w:tabs>
          <w:tab w:val="left" w:pos="0"/>
          <w:tab w:val="left" w:pos="851"/>
        </w:tabs>
        <w:jc w:val="both"/>
        <w:rPr>
          <w:sz w:val="28"/>
          <w:szCs w:val="28"/>
          <w:lang w:val="ru-RU"/>
        </w:rPr>
      </w:pPr>
      <w:r>
        <w:rPr>
          <w:sz w:val="28"/>
          <w:szCs w:val="28"/>
        </w:rPr>
        <w:t xml:space="preserve">а) </w:t>
      </w:r>
      <w:r w:rsidRPr="005F3654">
        <w:rPr>
          <w:sz w:val="28"/>
          <w:szCs w:val="28"/>
        </w:rPr>
        <w:t>схему</w:t>
      </w:r>
      <w:r>
        <w:rPr>
          <w:sz w:val="28"/>
          <w:szCs w:val="28"/>
          <w:lang w:val="ru-RU"/>
        </w:rPr>
        <w:t>/</w:t>
      </w:r>
      <w:proofErr w:type="spellStart"/>
      <w:r>
        <w:rPr>
          <w:sz w:val="28"/>
          <w:szCs w:val="28"/>
          <w:lang w:val="ru-RU"/>
        </w:rPr>
        <w:t>таблицю</w:t>
      </w:r>
      <w:proofErr w:type="spellEnd"/>
      <w:r>
        <w:rPr>
          <w:sz w:val="28"/>
          <w:szCs w:val="28"/>
          <w:lang w:val="ru-RU"/>
        </w:rPr>
        <w:t xml:space="preserve"> </w:t>
      </w:r>
      <w:proofErr w:type="spellStart"/>
      <w:r>
        <w:rPr>
          <w:sz w:val="28"/>
          <w:szCs w:val="28"/>
          <w:lang w:val="ru-RU"/>
        </w:rPr>
        <w:t>правових</w:t>
      </w:r>
      <w:proofErr w:type="spellEnd"/>
      <w:r>
        <w:rPr>
          <w:sz w:val="28"/>
          <w:szCs w:val="28"/>
          <w:lang w:val="ru-RU"/>
        </w:rPr>
        <w:t xml:space="preserve"> </w:t>
      </w:r>
      <w:proofErr w:type="spellStart"/>
      <w:r>
        <w:rPr>
          <w:sz w:val="28"/>
          <w:szCs w:val="28"/>
          <w:lang w:val="ru-RU"/>
        </w:rPr>
        <w:t>актів</w:t>
      </w:r>
      <w:proofErr w:type="spellEnd"/>
    </w:p>
    <w:p w:rsidR="00422507" w:rsidRDefault="00422507" w:rsidP="00422507">
      <w:pPr>
        <w:tabs>
          <w:tab w:val="left" w:pos="0"/>
          <w:tab w:val="left" w:pos="851"/>
        </w:tabs>
        <w:jc w:val="both"/>
        <w:rPr>
          <w:sz w:val="28"/>
          <w:szCs w:val="28"/>
          <w:lang w:val="ru-RU"/>
        </w:rPr>
      </w:pPr>
      <w:r>
        <w:rPr>
          <w:sz w:val="28"/>
          <w:szCs w:val="28"/>
          <w:lang w:val="ru-RU"/>
        </w:rPr>
        <w:t>б) схему нормативно-</w:t>
      </w:r>
      <w:proofErr w:type="spellStart"/>
      <w:r>
        <w:rPr>
          <w:sz w:val="28"/>
          <w:szCs w:val="28"/>
          <w:lang w:val="ru-RU"/>
        </w:rPr>
        <w:t>правових</w:t>
      </w:r>
      <w:proofErr w:type="spellEnd"/>
      <w:r>
        <w:rPr>
          <w:sz w:val="28"/>
          <w:szCs w:val="28"/>
          <w:lang w:val="ru-RU"/>
        </w:rPr>
        <w:t xml:space="preserve"> </w:t>
      </w:r>
      <w:proofErr w:type="spellStart"/>
      <w:r>
        <w:rPr>
          <w:sz w:val="28"/>
          <w:szCs w:val="28"/>
          <w:lang w:val="ru-RU"/>
        </w:rPr>
        <w:t>акті</w:t>
      </w:r>
      <w:proofErr w:type="gramStart"/>
      <w:r>
        <w:rPr>
          <w:sz w:val="28"/>
          <w:szCs w:val="28"/>
          <w:lang w:val="ru-RU"/>
        </w:rPr>
        <w:t>в</w:t>
      </w:r>
      <w:proofErr w:type="spellEnd"/>
      <w:proofErr w:type="gramEnd"/>
      <w:r>
        <w:rPr>
          <w:sz w:val="28"/>
          <w:szCs w:val="28"/>
          <w:lang w:val="ru-RU"/>
        </w:rPr>
        <w:t>;</w:t>
      </w:r>
    </w:p>
    <w:p w:rsidR="00422507" w:rsidRDefault="00422507" w:rsidP="00422507">
      <w:pPr>
        <w:tabs>
          <w:tab w:val="left" w:pos="0"/>
          <w:tab w:val="left" w:pos="851"/>
        </w:tabs>
        <w:jc w:val="both"/>
        <w:rPr>
          <w:sz w:val="28"/>
          <w:szCs w:val="28"/>
          <w:lang w:val="ru-RU"/>
        </w:rPr>
      </w:pPr>
      <w:r>
        <w:rPr>
          <w:sz w:val="28"/>
          <w:szCs w:val="28"/>
          <w:lang w:val="ru-RU"/>
        </w:rPr>
        <w:t xml:space="preserve">в) схему-структуру </w:t>
      </w:r>
      <w:proofErr w:type="spellStart"/>
      <w:r>
        <w:rPr>
          <w:sz w:val="28"/>
          <w:szCs w:val="28"/>
          <w:lang w:val="ru-RU"/>
        </w:rPr>
        <w:t>системи</w:t>
      </w:r>
      <w:proofErr w:type="spellEnd"/>
      <w:r>
        <w:rPr>
          <w:sz w:val="28"/>
          <w:szCs w:val="28"/>
          <w:lang w:val="ru-RU"/>
        </w:rPr>
        <w:t xml:space="preserve"> </w:t>
      </w:r>
      <w:proofErr w:type="spellStart"/>
      <w:r>
        <w:rPr>
          <w:sz w:val="28"/>
          <w:szCs w:val="28"/>
          <w:lang w:val="ru-RU"/>
        </w:rPr>
        <w:t>законодавства</w:t>
      </w:r>
      <w:proofErr w:type="spellEnd"/>
      <w:r>
        <w:rPr>
          <w:sz w:val="28"/>
          <w:szCs w:val="28"/>
          <w:lang w:val="ru-RU"/>
        </w:rPr>
        <w:t>;</w:t>
      </w:r>
    </w:p>
    <w:p w:rsidR="00422507" w:rsidRPr="005F3654" w:rsidRDefault="00422507" w:rsidP="00422507">
      <w:pPr>
        <w:tabs>
          <w:tab w:val="left" w:pos="0"/>
          <w:tab w:val="left" w:pos="851"/>
        </w:tabs>
        <w:jc w:val="both"/>
        <w:rPr>
          <w:sz w:val="28"/>
          <w:szCs w:val="28"/>
        </w:rPr>
      </w:pPr>
      <w:r>
        <w:rPr>
          <w:sz w:val="28"/>
          <w:szCs w:val="28"/>
          <w:lang w:val="ru-RU"/>
        </w:rPr>
        <w:t xml:space="preserve">г) схему форм </w:t>
      </w:r>
      <w:proofErr w:type="spellStart"/>
      <w:r>
        <w:rPr>
          <w:sz w:val="28"/>
          <w:szCs w:val="28"/>
          <w:lang w:val="ru-RU"/>
        </w:rPr>
        <w:t>систематизації</w:t>
      </w:r>
      <w:proofErr w:type="spellEnd"/>
      <w:r>
        <w:rPr>
          <w:sz w:val="28"/>
          <w:szCs w:val="28"/>
          <w:lang w:val="ru-RU"/>
        </w:rPr>
        <w:t xml:space="preserve"> нормативно-</w:t>
      </w:r>
      <w:proofErr w:type="spellStart"/>
      <w:r>
        <w:rPr>
          <w:sz w:val="28"/>
          <w:szCs w:val="28"/>
          <w:lang w:val="ru-RU"/>
        </w:rPr>
        <w:t>правових</w:t>
      </w:r>
      <w:proofErr w:type="spellEnd"/>
      <w:r>
        <w:rPr>
          <w:sz w:val="28"/>
          <w:szCs w:val="28"/>
          <w:lang w:val="ru-RU"/>
        </w:rPr>
        <w:t xml:space="preserve"> </w:t>
      </w:r>
      <w:proofErr w:type="spellStart"/>
      <w:r>
        <w:rPr>
          <w:sz w:val="28"/>
          <w:szCs w:val="28"/>
          <w:lang w:val="ru-RU"/>
        </w:rPr>
        <w:t>акті</w:t>
      </w:r>
      <w:proofErr w:type="gramStart"/>
      <w:r>
        <w:rPr>
          <w:sz w:val="28"/>
          <w:szCs w:val="28"/>
          <w:lang w:val="ru-RU"/>
        </w:rPr>
        <w:t>в</w:t>
      </w:r>
      <w:proofErr w:type="spellEnd"/>
      <w:proofErr w:type="gramEnd"/>
      <w:r>
        <w:rPr>
          <w:sz w:val="28"/>
          <w:szCs w:val="28"/>
          <w:lang w:val="ru-RU"/>
        </w:rPr>
        <w:t xml:space="preserve">. </w:t>
      </w:r>
    </w:p>
    <w:p w:rsidR="00422507" w:rsidRPr="005F3654" w:rsidRDefault="00422507" w:rsidP="00422507">
      <w:pPr>
        <w:tabs>
          <w:tab w:val="left" w:pos="0"/>
          <w:tab w:val="left" w:pos="851"/>
        </w:tabs>
        <w:ind w:firstLine="426"/>
        <w:jc w:val="both"/>
        <w:rPr>
          <w:sz w:val="28"/>
          <w:szCs w:val="28"/>
        </w:rPr>
      </w:pPr>
    </w:p>
    <w:p w:rsidR="00422507" w:rsidRDefault="00422507" w:rsidP="00422507">
      <w:pPr>
        <w:tabs>
          <w:tab w:val="left" w:pos="0"/>
          <w:tab w:val="left" w:pos="851"/>
        </w:tabs>
        <w:ind w:firstLine="426"/>
        <w:jc w:val="center"/>
        <w:rPr>
          <w:b/>
          <w:i/>
          <w:sz w:val="28"/>
          <w:szCs w:val="28"/>
        </w:rPr>
      </w:pPr>
      <w:r w:rsidRPr="008F0ABF">
        <w:rPr>
          <w:b/>
          <w:i/>
          <w:sz w:val="28"/>
          <w:szCs w:val="28"/>
        </w:rPr>
        <w:t>ПР</w:t>
      </w:r>
      <w:r>
        <w:rPr>
          <w:b/>
          <w:i/>
          <w:sz w:val="28"/>
          <w:szCs w:val="28"/>
        </w:rPr>
        <w:t>А</w:t>
      </w:r>
      <w:r w:rsidRPr="008F0ABF">
        <w:rPr>
          <w:b/>
          <w:i/>
          <w:sz w:val="28"/>
          <w:szCs w:val="28"/>
        </w:rPr>
        <w:t>КТИЧНІ ЗАВДАННЯ</w:t>
      </w:r>
    </w:p>
    <w:p w:rsidR="00422507" w:rsidRPr="008F0ABF" w:rsidRDefault="00422507" w:rsidP="00422507">
      <w:pPr>
        <w:tabs>
          <w:tab w:val="left" w:pos="0"/>
          <w:tab w:val="left" w:pos="851"/>
        </w:tabs>
        <w:ind w:firstLine="426"/>
        <w:jc w:val="center"/>
        <w:rPr>
          <w:b/>
          <w:i/>
          <w:sz w:val="28"/>
          <w:szCs w:val="28"/>
        </w:rPr>
      </w:pP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Pr>
          <w:noProof/>
          <w:sz w:val="28"/>
          <w:szCs w:val="28"/>
          <w:lang w:val="ru-RU" w:eastAsia="ru-RU"/>
        </w:rPr>
        <mc:AlternateContent>
          <mc:Choice Requires="wps">
            <w:drawing>
              <wp:anchor distT="0" distB="0" distL="114300" distR="114300" simplePos="0" relativeHeight="251659264" behindDoc="0" locked="0" layoutInCell="1" allowOverlap="1">
                <wp:simplePos x="0" y="0"/>
                <wp:positionH relativeFrom="margin">
                  <wp:posOffset>10515600</wp:posOffset>
                </wp:positionH>
                <wp:positionV relativeFrom="paragraph">
                  <wp:posOffset>101600</wp:posOffset>
                </wp:positionV>
                <wp:extent cx="0" cy="3422650"/>
                <wp:effectExtent l="13335" t="14605" r="15240" b="203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8pt,8pt" to="82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" strokeweight="1.9pt">
                <w10:wrap anchorx="margin"/>
              </v:line>
            </w:pict>
          </mc:Fallback>
        </mc:AlternateContent>
      </w:r>
      <w:r w:rsidRPr="005F3654">
        <w:rPr>
          <w:sz w:val="28"/>
          <w:szCs w:val="28"/>
        </w:rPr>
        <w:t>«Кодекс не застосовується до: а) обставин, які надають право на допомогу</w:t>
      </w:r>
      <w:r>
        <w:rPr>
          <w:sz w:val="28"/>
          <w:szCs w:val="28"/>
        </w:rPr>
        <w:t xml:space="preserve"> </w:t>
      </w:r>
      <w:r w:rsidRPr="005F3654">
        <w:rPr>
          <w:sz w:val="28"/>
          <w:szCs w:val="28"/>
        </w:rPr>
        <w:t>та виникли до набрання чинності відповідною частиною Кодексу стосовно</w:t>
      </w:r>
      <w:r>
        <w:rPr>
          <w:sz w:val="28"/>
          <w:szCs w:val="28"/>
        </w:rPr>
        <w:t xml:space="preserve"> </w:t>
      </w:r>
      <w:r w:rsidRPr="005F3654">
        <w:rPr>
          <w:sz w:val="28"/>
          <w:szCs w:val="28"/>
        </w:rPr>
        <w:t>відповідної Договірної Сторони...» (ст.72 Європейського кодексу соціального забезпечення від 16 квітня 1964 року). Визначте напрям темпоральної чинності вказаного Кодексу.</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sidRPr="005F3654">
        <w:rPr>
          <w:sz w:val="28"/>
          <w:szCs w:val="28"/>
        </w:rPr>
        <w:t>«До відносин щодо обтяжень рухомого майна, які виникли до набрання</w:t>
      </w:r>
      <w:r>
        <w:rPr>
          <w:sz w:val="28"/>
          <w:szCs w:val="28"/>
        </w:rPr>
        <w:t xml:space="preserve"> </w:t>
      </w:r>
      <w:r w:rsidRPr="005F3654">
        <w:rPr>
          <w:sz w:val="28"/>
          <w:szCs w:val="28"/>
        </w:rPr>
        <w:t>чинності цим Законом, застосовується законодавство, чинне на момент</w:t>
      </w:r>
      <w:r>
        <w:rPr>
          <w:sz w:val="28"/>
          <w:szCs w:val="28"/>
        </w:rPr>
        <w:t xml:space="preserve"> </w:t>
      </w:r>
      <w:r w:rsidRPr="005F3654">
        <w:rPr>
          <w:sz w:val="28"/>
          <w:szCs w:val="28"/>
        </w:rPr>
        <w:t>встановлення цих обтяжень. Цей Закон застосовується до реалізації прав за</w:t>
      </w:r>
      <w:r>
        <w:rPr>
          <w:sz w:val="28"/>
          <w:szCs w:val="28"/>
        </w:rPr>
        <w:t xml:space="preserve"> </w:t>
      </w:r>
      <w:r w:rsidRPr="005F3654">
        <w:rPr>
          <w:sz w:val="28"/>
          <w:szCs w:val="28"/>
        </w:rPr>
        <w:t>обтяженнями, які виникли до набрання чинності цим Законом» (речення 1-2 п.3</w:t>
      </w:r>
      <w:r w:rsidRPr="005F3654">
        <w:rPr>
          <w:sz w:val="28"/>
          <w:szCs w:val="28"/>
          <w:lang w:val="ru-RU"/>
        </w:rPr>
        <w:t xml:space="preserve"> </w:t>
      </w:r>
      <w:r w:rsidRPr="005F3654">
        <w:rPr>
          <w:sz w:val="28"/>
          <w:szCs w:val="28"/>
        </w:rPr>
        <w:t xml:space="preserve">розділу IX Закону України </w:t>
      </w:r>
      <w:proofErr w:type="spellStart"/>
      <w:r w:rsidRPr="005F3654">
        <w:rPr>
          <w:sz w:val="28"/>
          <w:szCs w:val="28"/>
        </w:rPr>
        <w:t>„Про</w:t>
      </w:r>
      <w:proofErr w:type="spellEnd"/>
      <w:r w:rsidRPr="005F3654">
        <w:rPr>
          <w:sz w:val="28"/>
          <w:szCs w:val="28"/>
        </w:rPr>
        <w:t xml:space="preserve"> забезпечення вимог кредиторів та реєстрацію</w:t>
      </w:r>
      <w:r w:rsidRPr="005F3654">
        <w:rPr>
          <w:sz w:val="28"/>
          <w:szCs w:val="28"/>
          <w:lang w:val="ru-RU"/>
        </w:rPr>
        <w:t xml:space="preserve"> </w:t>
      </w:r>
      <w:r w:rsidRPr="005F3654">
        <w:rPr>
          <w:sz w:val="28"/>
          <w:szCs w:val="28"/>
        </w:rPr>
        <w:t>обтяжень»).</w:t>
      </w:r>
      <w:r w:rsidRPr="005F3654">
        <w:rPr>
          <w:sz w:val="28"/>
          <w:szCs w:val="28"/>
          <w:lang w:val="ru-RU"/>
        </w:rPr>
        <w:t xml:space="preserve"> </w:t>
      </w:r>
      <w:r w:rsidRPr="005F3654">
        <w:rPr>
          <w:sz w:val="28"/>
          <w:szCs w:val="28"/>
        </w:rPr>
        <w:t>Визначте напрям темпоральної чинності вказаного Закону.</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sidRPr="005F3654">
        <w:rPr>
          <w:sz w:val="28"/>
          <w:szCs w:val="28"/>
        </w:rPr>
        <w:t>«Дія цих Правил поширюється на відносини, що виникли після їх</w:t>
      </w:r>
      <w:r w:rsidRPr="005F3654">
        <w:rPr>
          <w:sz w:val="28"/>
          <w:szCs w:val="28"/>
        </w:rPr>
        <w:br/>
        <w:t>прийняття» (ч.3 ст.2 Правил адвокатської етики, схвалених Вищою</w:t>
      </w:r>
      <w:r w:rsidRPr="005F3654">
        <w:rPr>
          <w:sz w:val="28"/>
          <w:szCs w:val="28"/>
        </w:rPr>
        <w:br/>
        <w:t>кваліфікаційною комісією адвокатури при Кабінеті Міністрів України 1 жовтня 1999 року). Визначте напрям темпоральної чинності Правил адвокатської етики.</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sidRPr="005F3654">
        <w:rPr>
          <w:sz w:val="28"/>
          <w:szCs w:val="28"/>
        </w:rPr>
        <w:t xml:space="preserve">Зважаючи на засвоєні правила щодо набрання чинності </w:t>
      </w:r>
      <w:proofErr w:type="spellStart"/>
      <w:r w:rsidRPr="005F3654">
        <w:rPr>
          <w:sz w:val="28"/>
          <w:szCs w:val="28"/>
        </w:rPr>
        <w:t>нормативно-</w:t>
      </w:r>
      <w:proofErr w:type="spellEnd"/>
      <w:r w:rsidRPr="005F3654">
        <w:rPr>
          <w:sz w:val="28"/>
          <w:szCs w:val="28"/>
        </w:rPr>
        <w:br/>
        <w:t xml:space="preserve">правовими   актами   України,   відповідне   законодавство   та   судову   практику, </w:t>
      </w:r>
      <w:proofErr w:type="spellStart"/>
      <w:r w:rsidRPr="005F3654">
        <w:rPr>
          <w:sz w:val="28"/>
          <w:szCs w:val="28"/>
        </w:rPr>
        <w:t>визначіть</w:t>
      </w:r>
      <w:proofErr w:type="spellEnd"/>
      <w:r w:rsidRPr="005F3654">
        <w:rPr>
          <w:sz w:val="28"/>
          <w:szCs w:val="28"/>
        </w:rPr>
        <w:t xml:space="preserve"> момент (вкажіть дату) набрання чинності Конституцією України.</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sidRPr="005F3654">
        <w:rPr>
          <w:sz w:val="28"/>
          <w:szCs w:val="28"/>
        </w:rPr>
        <w:t>Звернувшись до тексту Закону України «Про відповідальність суб’єктів підприємницької діяльності за несвоєчасне внесення плати за спожиті комунальні послуги та утримання прибудинкових територій» від 20 травня 1999 року визначте момент (вкажіть дату) набрання ним чинності.</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sidRPr="005F3654">
        <w:rPr>
          <w:sz w:val="28"/>
          <w:szCs w:val="28"/>
        </w:rPr>
        <w:t>Звернувшись до тексту Закону України «Про міжнародні договори України», який був прийнятий 29 червня 2004 року й опублікований у газеті «Голос України» 3 серпня 2004 року, визначте момент (вкажіть дату) набрання чинності цим Законом.</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proofErr w:type="spellStart"/>
      <w:r w:rsidRPr="005F3654">
        <w:rPr>
          <w:sz w:val="28"/>
          <w:szCs w:val="28"/>
        </w:rPr>
        <w:t>Визначіть</w:t>
      </w:r>
      <w:proofErr w:type="spellEnd"/>
      <w:r w:rsidRPr="005F3654">
        <w:rPr>
          <w:sz w:val="28"/>
          <w:szCs w:val="28"/>
        </w:rPr>
        <w:t xml:space="preserve"> момент (вкажіть дату) набрання чинності для України Конвенцією про захист прав людини та основних свобод 1950 року, підписаною від імені України 9 листопада 1995 року, а ратифікованою Законом від 17 липня 1997 року. Ратифікаційна грамота України здана Генеральному секретареві Ради Європи 11 вересня 1997 року. При обдумуванні відповіді зверніться до тексту зазначеної Конвенції.</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sidRPr="005F3654">
        <w:rPr>
          <w:sz w:val="28"/>
          <w:szCs w:val="28"/>
        </w:rPr>
        <w:lastRenderedPageBreak/>
        <w:t>Визначте момент (вкажіть дату) набрання чинності для України Угодою про основні напрями співробітництва держав-учасниць Співдружності Незалежних Держав у галузі захисту прав споживачів, підписаною від імені України 25 січня 2000 року, а ратифікованою Законом від 7 березня 2002 року. При обдумуванні відповіді зверніться до тексту зазначеної Угоди.</w:t>
      </w:r>
    </w:p>
    <w:p w:rsidR="00422507" w:rsidRPr="005F3654" w:rsidRDefault="00422507" w:rsidP="00422507">
      <w:pPr>
        <w:numPr>
          <w:ilvl w:val="0"/>
          <w:numId w:val="2"/>
        </w:numPr>
        <w:tabs>
          <w:tab w:val="clear" w:pos="720"/>
          <w:tab w:val="left" w:pos="0"/>
          <w:tab w:val="left" w:pos="851"/>
        </w:tabs>
        <w:ind w:left="0" w:firstLine="426"/>
        <w:jc w:val="both"/>
        <w:rPr>
          <w:sz w:val="28"/>
          <w:szCs w:val="28"/>
        </w:rPr>
      </w:pPr>
      <w:r w:rsidRPr="005F3654">
        <w:rPr>
          <w:sz w:val="28"/>
          <w:szCs w:val="28"/>
        </w:rPr>
        <w:t>Чи можуть норми права інших держав бути підставою для прийняття юридично значимих рішень в Україні? Зверніться до Господарського процесуального кодексу України.</w:t>
      </w:r>
    </w:p>
    <w:p w:rsidR="00422507" w:rsidRPr="005F3654" w:rsidRDefault="00422507" w:rsidP="00422507">
      <w:pPr>
        <w:tabs>
          <w:tab w:val="left" w:pos="0"/>
          <w:tab w:val="left" w:pos="851"/>
        </w:tabs>
        <w:ind w:firstLine="426"/>
        <w:jc w:val="both"/>
        <w:rPr>
          <w:sz w:val="28"/>
          <w:szCs w:val="28"/>
        </w:rPr>
      </w:pPr>
    </w:p>
    <w:p w:rsidR="00422507" w:rsidRDefault="00422507" w:rsidP="00422507">
      <w:pPr>
        <w:tabs>
          <w:tab w:val="left" w:pos="0"/>
          <w:tab w:val="left" w:pos="851"/>
        </w:tabs>
        <w:ind w:firstLine="426"/>
        <w:jc w:val="center"/>
        <w:rPr>
          <w:b/>
          <w:i/>
          <w:sz w:val="28"/>
          <w:szCs w:val="28"/>
        </w:rPr>
      </w:pPr>
      <w:r w:rsidRPr="008F0ABF">
        <w:rPr>
          <w:b/>
          <w:i/>
          <w:sz w:val="28"/>
          <w:szCs w:val="28"/>
        </w:rPr>
        <w:t>ТЕОРЕТИКО-АНАЛІТИЧНІ ЗАВДАННЯ</w:t>
      </w:r>
    </w:p>
    <w:p w:rsidR="00422507" w:rsidRPr="008F0ABF" w:rsidRDefault="00422507" w:rsidP="00422507">
      <w:pPr>
        <w:tabs>
          <w:tab w:val="left" w:pos="0"/>
          <w:tab w:val="left" w:pos="851"/>
        </w:tabs>
        <w:ind w:firstLine="426"/>
        <w:jc w:val="center"/>
        <w:rPr>
          <w:b/>
          <w:i/>
          <w:sz w:val="28"/>
          <w:szCs w:val="28"/>
        </w:rPr>
      </w:pPr>
    </w:p>
    <w:p w:rsidR="00422507" w:rsidRPr="005F3654" w:rsidRDefault="00422507" w:rsidP="00422507">
      <w:pPr>
        <w:numPr>
          <w:ilvl w:val="0"/>
          <w:numId w:val="1"/>
        </w:numPr>
        <w:tabs>
          <w:tab w:val="clear" w:pos="720"/>
          <w:tab w:val="left" w:pos="0"/>
          <w:tab w:val="left" w:pos="851"/>
        </w:tabs>
        <w:ind w:left="0" w:firstLine="426"/>
        <w:jc w:val="both"/>
        <w:rPr>
          <w:sz w:val="28"/>
          <w:szCs w:val="28"/>
        </w:rPr>
      </w:pPr>
      <w:proofErr w:type="spellStart"/>
      <w:r w:rsidRPr="005F3654">
        <w:rPr>
          <w:sz w:val="28"/>
          <w:szCs w:val="28"/>
        </w:rPr>
        <w:t>Визначіть</w:t>
      </w:r>
      <w:proofErr w:type="spellEnd"/>
      <w:r w:rsidRPr="005F3654">
        <w:rPr>
          <w:sz w:val="28"/>
          <w:szCs w:val="28"/>
        </w:rPr>
        <w:t xml:space="preserve"> співвідношення понять: «введення у дію», «вступ у силу», «набрання чинності», «набуття чинності», «промульгація». Чи правильно вживати всі ці поняття в українській правничій термінології? </w:t>
      </w:r>
    </w:p>
    <w:p w:rsidR="00422507" w:rsidRDefault="00422507" w:rsidP="00422507">
      <w:pPr>
        <w:numPr>
          <w:ilvl w:val="0"/>
          <w:numId w:val="1"/>
        </w:numPr>
        <w:tabs>
          <w:tab w:val="clear" w:pos="720"/>
          <w:tab w:val="left" w:pos="0"/>
          <w:tab w:val="left" w:pos="851"/>
        </w:tabs>
        <w:ind w:left="0" w:firstLine="426"/>
        <w:jc w:val="both"/>
        <w:rPr>
          <w:sz w:val="28"/>
          <w:szCs w:val="28"/>
        </w:rPr>
      </w:pPr>
      <w:r w:rsidRPr="005F3654">
        <w:rPr>
          <w:sz w:val="28"/>
          <w:szCs w:val="28"/>
        </w:rPr>
        <w:t xml:space="preserve">Відповіді </w:t>
      </w:r>
      <w:proofErr w:type="spellStart"/>
      <w:r w:rsidRPr="005F3654">
        <w:rPr>
          <w:sz w:val="28"/>
          <w:szCs w:val="28"/>
        </w:rPr>
        <w:t>обгрунтуйте</w:t>
      </w:r>
      <w:proofErr w:type="spellEnd"/>
      <w:r w:rsidRPr="005F3654">
        <w:rPr>
          <w:sz w:val="28"/>
          <w:szCs w:val="28"/>
        </w:rPr>
        <w:t xml:space="preserve"> з посиланнями на судову практику (Рішення Конституційного Суду України №4-зп від 3 жовтня 1997 року) та літературні джерела. Зокрема такі:</w:t>
      </w:r>
    </w:p>
    <w:p w:rsidR="00620742" w:rsidRDefault="00620742">
      <w:bookmarkStart w:id="0" w:name="_GoBack"/>
      <w:bookmarkEnd w:id="0"/>
    </w:p>
    <w:sectPr w:rsidR="00620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86380"/>
    <w:multiLevelType w:val="hybridMultilevel"/>
    <w:tmpl w:val="01625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982E03"/>
    <w:multiLevelType w:val="hybridMultilevel"/>
    <w:tmpl w:val="4A96A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07"/>
    <w:rsid w:val="00422507"/>
    <w:rsid w:val="00620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50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50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usr_Home</dc:creator>
  <cp:lastModifiedBy>usr_Home</cp:lastModifiedBy>
  <cp:revision>1</cp:revision>
  <dcterms:created xsi:type="dcterms:W3CDTF">2023-03-03T01:34:00Z</dcterms:created>
  <dcterms:modified xsi:type="dcterms:W3CDTF">2023-03-03T01:34:00Z</dcterms:modified>
</cp:coreProperties>
</file>