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14" w:rsidRPr="003C7414" w:rsidRDefault="003C7414" w:rsidP="003C7414">
      <w:pPr>
        <w:pStyle w:val="HTML"/>
        <w:widowControl w:val="0"/>
        <w:shd w:val="clear" w:color="auto" w:fill="FFFFFF"/>
        <w:tabs>
          <w:tab w:val="clear" w:pos="916"/>
          <w:tab w:val="left" w:pos="709"/>
        </w:tabs>
        <w:ind w:firstLine="709"/>
        <w:jc w:val="center"/>
        <w:rPr>
          <w:rFonts w:ascii="Times New Roman" w:hAnsi="Times New Roman" w:cs="Times New Roman"/>
          <w:b/>
          <w:sz w:val="28"/>
          <w:szCs w:val="28"/>
        </w:rPr>
      </w:pPr>
      <w:r w:rsidRPr="003C7414">
        <w:rPr>
          <w:rFonts w:ascii="Times New Roman" w:hAnsi="Times New Roman" w:cs="Times New Roman"/>
          <w:b/>
          <w:sz w:val="28"/>
          <w:szCs w:val="28"/>
        </w:rPr>
        <w:t>ТЕМА 5. МЕХАНІЗМ ВИПУСКУ ТА ОБІГУ ЦІННИХ ПАПЕРІВ</w:t>
      </w:r>
    </w:p>
    <w:p w:rsidR="003C7414" w:rsidRPr="003C7414" w:rsidRDefault="003C7414" w:rsidP="003C7414">
      <w:pPr>
        <w:spacing w:after="0" w:line="240" w:lineRule="auto"/>
        <w:contextualSpacing/>
        <w:jc w:val="center"/>
        <w:rPr>
          <w:rFonts w:ascii="Times New Roman" w:hAnsi="Times New Roman" w:cs="Times New Roman"/>
          <w:b/>
          <w:sz w:val="28"/>
          <w:szCs w:val="28"/>
        </w:rPr>
      </w:pPr>
      <w:r w:rsidRPr="003C7414">
        <w:rPr>
          <w:rFonts w:ascii="Times New Roman" w:hAnsi="Times New Roman" w:cs="Times New Roman"/>
          <w:b/>
          <w:sz w:val="28"/>
          <w:szCs w:val="28"/>
        </w:rPr>
        <w:sym w:font="Wingdings" w:char="F03F"/>
      </w:r>
      <w:r w:rsidRPr="003C7414">
        <w:rPr>
          <w:rFonts w:ascii="Times New Roman" w:hAnsi="Times New Roman" w:cs="Times New Roman"/>
          <w:b/>
          <w:sz w:val="28"/>
          <w:szCs w:val="28"/>
        </w:rPr>
        <w:t>Практичні завдання</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Завдання №1. Визначте чи правильними є такі твердження. Відповідь обґрунтуйте.</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 Порядок розміщення акцій та реєстрації випуску акцій в Україні регламентується законами України «Про акціонерні товариства» і «Про ринки капіталу та організовані товарні ринки».</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2. Приватне акціонерне товариство може здійснювати лише закрите (приватне) розміщення акцій і водночас вільно обирати спосіб розміщення боргових цінних паперів.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3. Однією з характерних рис розміщення цінних паперів акціонерного товариства є необхідність урахування переважного права акціонерів на придбання цінних паперів товариства пропорційно належній їм частці у статутному капіталі товариства.</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4. В рамках первинного розміщення акцій рішення про розміщення акцій приймається зборами засновників.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 xml:space="preserve">5. Відповідно до норм українського законодавства, переважне право акціонерів приватного АТ на придбання акцій цього товариства, які пропонуються власником </w:t>
      </w:r>
      <w:proofErr w:type="gramStart"/>
      <w:r w:rsidRPr="003C7414">
        <w:rPr>
          <w:rFonts w:ascii="Times New Roman" w:hAnsi="Times New Roman" w:cs="Times New Roman"/>
          <w:sz w:val="28"/>
          <w:szCs w:val="28"/>
        </w:rPr>
        <w:t>до продажу</w:t>
      </w:r>
      <w:proofErr w:type="gramEnd"/>
      <w:r w:rsidRPr="003C7414">
        <w:rPr>
          <w:rFonts w:ascii="Times New Roman" w:hAnsi="Times New Roman" w:cs="Times New Roman"/>
          <w:sz w:val="28"/>
          <w:szCs w:val="28"/>
        </w:rPr>
        <w:t xml:space="preserve"> третій особі, надається терміном від 20 днів до 3 місяців із дня отримання акціонерами товариства оферти.</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6. Емітент має право здійснювати розміщення акцій у разі наявності викуплених товариством акцій, якщо розміщення здійснюється за ціною, що вища за їхню номінальну вартість.</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7. Проспект емісії акцій відповідно до вимог вітчизняного законодавства повинен включати інформацію про емітента, його фінансово-господарський стан, а також основні параметри й ризики інвестиційних проектів, які будуть фінансуватися за рахунок розміщення цінних паперів.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8. Відповідно до норм українського законодавства, емітент має право розміщувати облігації на суму, яка не перевищує трикратного розміру власного капіталу або розміру забезпечення, що надається емітенту з цією метою третіми особами.</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9. У випадку публічного розміщення облігацій, емітенту забороняється укладати договори з інвесторами про придбання облігацій раніше ніж через 30 днів після опублікування проспекту емісії.</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10. Емітент має право оформити проспект емісії облігацій, що підлягають публічному розміщенню, двома частинами у вигляді базового проспекту емісії та проспекту емісії відповідного випуску.</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11. Оприлюднення проспекту емісії та укладання договорів з андерайтером і депозитарієм здійснюються на емісійному етапі розміщення облігацій.</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12. Участь у первинному розміщенні ОВДП приймають лише фінансові інститути, які належать до обмеженого кола первинних дилерів.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13. Неконкурентна заявка на аукціоні з розміщення ОВДП характеризується визначенням кількості облігацій і рівня їх дохідності.</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lastRenderedPageBreak/>
        <w:tab/>
        <w:t>14. В Україні розміщення ОВДП здійснюється Міністерством фінансів за дорученням Кабінету Міністрів України, а Національний банк України здійснює функції генерального агента з розміщення ОВДП.</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15. Разом з отримуваними преференціями, вітчизняні первинні дилери зобовʼязуються забезпечувати двосторонні котирування ОВДП, а також забезпечувати купівлю під час розміщення не менше 10% від загального обсягу випуску ОВДП протягом кожного півріччя.</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16. В Україні розміщення ОВДП може відбуватися виключно шляхом аукціонного продажу через розгляд і задоволення заявок, які надходять від первинних дилерів.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ab/>
        <w:t>17. Розміщення ОВДП з фіксованим рівнем дохідності здійснюється лише за неконкурентними заявками, які задовольняються за граничним рівнем дохідності, пропорційно кількості облігацій, що зазначена в заявках.</w:t>
      </w:r>
    </w:p>
    <w:p w:rsidR="003C7414" w:rsidRPr="003C7414" w:rsidRDefault="003C7414" w:rsidP="003C7414">
      <w:pPr>
        <w:tabs>
          <w:tab w:val="left" w:pos="709"/>
        </w:tabs>
        <w:spacing w:after="0" w:line="240" w:lineRule="auto"/>
        <w:jc w:val="center"/>
        <w:rPr>
          <w:rFonts w:ascii="Times New Roman" w:hAnsi="Times New Roman" w:cs="Times New Roman"/>
          <w:sz w:val="28"/>
          <w:szCs w:val="28"/>
        </w:rPr>
      </w:pPr>
    </w:p>
    <w:p w:rsidR="003C7414" w:rsidRPr="003C7414" w:rsidRDefault="003C7414" w:rsidP="003C7414">
      <w:pPr>
        <w:pStyle w:val="Default"/>
        <w:tabs>
          <w:tab w:val="left" w:pos="993"/>
        </w:tabs>
        <w:ind w:firstLine="709"/>
        <w:jc w:val="both"/>
        <w:rPr>
          <w:rFonts w:ascii="Times New Roman" w:hAnsi="Times New Roman" w:cs="Times New Roman"/>
          <w:bCs/>
          <w:color w:val="auto"/>
          <w:sz w:val="28"/>
          <w:szCs w:val="28"/>
          <w:lang w:val="uk-UA"/>
        </w:rPr>
      </w:pPr>
      <w:r w:rsidRPr="003C7414">
        <w:rPr>
          <w:rFonts w:ascii="Times New Roman" w:hAnsi="Times New Roman" w:cs="Times New Roman"/>
          <w:sz w:val="28"/>
          <w:szCs w:val="28"/>
        </w:rPr>
        <w:t xml:space="preserve">Завдання №2. </w:t>
      </w:r>
      <w:r w:rsidRPr="003C7414">
        <w:rPr>
          <w:rFonts w:ascii="Times New Roman" w:hAnsi="Times New Roman" w:cs="Times New Roman"/>
          <w:bCs/>
          <w:color w:val="auto"/>
          <w:sz w:val="28"/>
          <w:szCs w:val="28"/>
          <w:lang w:val="uk-UA"/>
        </w:rPr>
        <w:t>Встановіть відповідність між різними видами розміщення цінних паперів на первинному ринку та їхніми характерними ознаками:</w:t>
      </w:r>
    </w:p>
    <w:tbl>
      <w:tblPr>
        <w:tblStyle w:val="a4"/>
        <w:tblW w:w="9639" w:type="dxa"/>
        <w:tblInd w:w="108" w:type="dxa"/>
        <w:tblLook w:val="04A0" w:firstRow="1" w:lastRow="0" w:firstColumn="1" w:lastColumn="0" w:noHBand="0" w:noVBand="1"/>
      </w:tblPr>
      <w:tblGrid>
        <w:gridCol w:w="426"/>
        <w:gridCol w:w="2693"/>
        <w:gridCol w:w="425"/>
        <w:gridCol w:w="6095"/>
      </w:tblGrid>
      <w:tr w:rsidR="003C7414" w:rsidRPr="003C7414" w:rsidTr="007B2312">
        <w:tc>
          <w:tcPr>
            <w:tcW w:w="3119"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Поняття</w:t>
            </w:r>
          </w:p>
        </w:tc>
        <w:tc>
          <w:tcPr>
            <w:tcW w:w="6520"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Визначення</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1</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Розміщення ОВДП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А</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емітенту не потрібно реєструвати звіт про результати розміщення цінних паперів</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2</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Розміщення корпоративних облігацій</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Б</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розміщення передбачає реєстрацію змін в установчих документах емітента</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3</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Розміщення акцій у рамках проведення технічної емісії</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під час розміщення цінних паперів проспект емісії може оформлятися двома частинами</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4</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Первинне розміщення акцій</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Г</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розміщення відбувається шляхом розгляду і виконання заявок, поданих первинними дилерами</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5</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Повторне розміщення акцій</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Д</w:t>
            </w:r>
          </w:p>
        </w:tc>
        <w:tc>
          <w:tcPr>
            <w:tcW w:w="6095" w:type="dxa"/>
          </w:tcPr>
          <w:p w:rsidR="003C7414" w:rsidRPr="003C7414" w:rsidRDefault="003C7414" w:rsidP="003C7414">
            <w:pPr>
              <w:spacing w:after="0" w:line="240" w:lineRule="auto"/>
              <w:jc w:val="both"/>
              <w:rPr>
                <w:rFonts w:ascii="Times New Roman" w:hAnsi="Times New Roman" w:cs="Times New Roman"/>
                <w:color w:val="000000"/>
                <w:sz w:val="28"/>
                <w:szCs w:val="28"/>
              </w:rPr>
            </w:pPr>
            <w:r w:rsidRPr="003C7414">
              <w:rPr>
                <w:rFonts w:ascii="Times New Roman" w:hAnsi="Times New Roman" w:cs="Times New Roman"/>
                <w:color w:val="000000"/>
                <w:sz w:val="28"/>
                <w:szCs w:val="28"/>
              </w:rPr>
              <w:t>розміщення здійснюється виключно у приватній формі</w:t>
            </w:r>
          </w:p>
        </w:tc>
      </w:tr>
    </w:tbl>
    <w:p w:rsidR="003C7414" w:rsidRPr="003C7414" w:rsidRDefault="003C7414" w:rsidP="003C7414">
      <w:pPr>
        <w:pStyle w:val="a3"/>
        <w:tabs>
          <w:tab w:val="left" w:pos="0"/>
        </w:tabs>
        <w:spacing w:after="0" w:line="240" w:lineRule="auto"/>
        <w:ind w:left="0"/>
        <w:jc w:val="both"/>
        <w:rPr>
          <w:rFonts w:ascii="Times New Roman" w:eastAsia="Times New Roman" w:hAnsi="Times New Roman" w:cs="Times New Roman"/>
          <w:sz w:val="28"/>
          <w:szCs w:val="28"/>
          <w:lang w:val="uk-UA"/>
        </w:rPr>
      </w:pPr>
      <w:r w:rsidRPr="003C7414">
        <w:rPr>
          <w:rFonts w:ascii="Times New Roman" w:eastAsia="Times New Roman" w:hAnsi="Times New Roman" w:cs="Times New Roman"/>
          <w:sz w:val="28"/>
          <w:szCs w:val="28"/>
          <w:lang w:val="uk-UA"/>
        </w:rPr>
        <w:t xml:space="preserve">1.___ 2.___ 3.___ 4.___ 5.___ </w:t>
      </w:r>
    </w:p>
    <w:p w:rsidR="003C7414" w:rsidRPr="003C7414" w:rsidRDefault="003C7414" w:rsidP="003C7414">
      <w:pPr>
        <w:tabs>
          <w:tab w:val="left" w:pos="709"/>
        </w:tabs>
        <w:spacing w:after="0" w:line="240" w:lineRule="auto"/>
        <w:ind w:firstLine="709"/>
        <w:jc w:val="both"/>
        <w:rPr>
          <w:rFonts w:ascii="Times New Roman" w:hAnsi="Times New Roman" w:cs="Times New Roman"/>
          <w:b/>
          <w:sz w:val="28"/>
          <w:szCs w:val="28"/>
        </w:rPr>
      </w:pPr>
    </w:p>
    <w:p w:rsidR="003C7414" w:rsidRPr="003C7414" w:rsidRDefault="003C7414" w:rsidP="003C7414">
      <w:pPr>
        <w:pStyle w:val="Default"/>
        <w:tabs>
          <w:tab w:val="left" w:pos="993"/>
        </w:tabs>
        <w:ind w:firstLine="709"/>
        <w:jc w:val="both"/>
        <w:rPr>
          <w:rFonts w:ascii="Times New Roman" w:hAnsi="Times New Roman" w:cs="Times New Roman"/>
          <w:bCs/>
          <w:color w:val="auto"/>
          <w:sz w:val="28"/>
          <w:szCs w:val="28"/>
          <w:lang w:val="uk-UA"/>
        </w:rPr>
      </w:pPr>
      <w:r w:rsidRPr="003C7414">
        <w:rPr>
          <w:rFonts w:ascii="Times New Roman" w:hAnsi="Times New Roman" w:cs="Times New Roman"/>
          <w:sz w:val="28"/>
          <w:szCs w:val="28"/>
          <w:lang w:val="uk-UA"/>
        </w:rPr>
        <w:t xml:space="preserve">Завдання №3. </w:t>
      </w:r>
      <w:r w:rsidRPr="003C7414">
        <w:rPr>
          <w:rFonts w:ascii="Times New Roman" w:hAnsi="Times New Roman" w:cs="Times New Roman"/>
          <w:bCs/>
          <w:color w:val="auto"/>
          <w:sz w:val="28"/>
          <w:szCs w:val="28"/>
          <w:lang w:val="uk-UA"/>
        </w:rPr>
        <w:t>Встановіть відповідність між етапами первинного розміщення акцій та відповідними процедурами:</w:t>
      </w:r>
    </w:p>
    <w:tbl>
      <w:tblPr>
        <w:tblStyle w:val="a4"/>
        <w:tblW w:w="9639" w:type="dxa"/>
        <w:tblInd w:w="108" w:type="dxa"/>
        <w:tblLook w:val="04A0" w:firstRow="1" w:lastRow="0" w:firstColumn="1" w:lastColumn="0" w:noHBand="0" w:noVBand="1"/>
      </w:tblPr>
      <w:tblGrid>
        <w:gridCol w:w="426"/>
        <w:gridCol w:w="2693"/>
        <w:gridCol w:w="425"/>
        <w:gridCol w:w="6095"/>
      </w:tblGrid>
      <w:tr w:rsidR="003C7414" w:rsidRPr="003C7414" w:rsidTr="007B2312">
        <w:tc>
          <w:tcPr>
            <w:tcW w:w="3119"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Поняття</w:t>
            </w:r>
          </w:p>
        </w:tc>
        <w:tc>
          <w:tcPr>
            <w:tcW w:w="6520"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Визначення</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1</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Підготовчий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А</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реєстрація випуску акцій</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2</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Організаційний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Б</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реєстрація звіту про результати розміщення акцій</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3</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Емісійний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затвердження результатів розміщення акцій</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4</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Установчий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Г</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розробка проєкту установчих документів</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5</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Реєстраційний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Д</w:t>
            </w:r>
          </w:p>
        </w:tc>
        <w:tc>
          <w:tcPr>
            <w:tcW w:w="6095" w:type="dxa"/>
          </w:tcPr>
          <w:p w:rsidR="003C7414" w:rsidRPr="003C7414" w:rsidRDefault="003C7414" w:rsidP="003C7414">
            <w:pPr>
              <w:spacing w:after="0" w:line="240" w:lineRule="auto"/>
              <w:jc w:val="both"/>
              <w:rPr>
                <w:rFonts w:ascii="Times New Roman" w:hAnsi="Times New Roman" w:cs="Times New Roman"/>
                <w:color w:val="000000"/>
                <w:sz w:val="28"/>
                <w:szCs w:val="28"/>
              </w:rPr>
            </w:pPr>
            <w:r w:rsidRPr="003C7414">
              <w:rPr>
                <w:rFonts w:ascii="Times New Roman" w:hAnsi="Times New Roman" w:cs="Times New Roman"/>
                <w:color w:val="000000"/>
                <w:sz w:val="28"/>
                <w:szCs w:val="28"/>
              </w:rPr>
              <w:t>присвоєння акціям міжнародного ідентифікаційного номера, укладення угоди з реєстратором</w:t>
            </w:r>
          </w:p>
        </w:tc>
      </w:tr>
    </w:tbl>
    <w:p w:rsidR="003C7414" w:rsidRPr="003C7414" w:rsidRDefault="003C7414" w:rsidP="003C7414">
      <w:pPr>
        <w:pStyle w:val="a3"/>
        <w:tabs>
          <w:tab w:val="left" w:pos="0"/>
        </w:tabs>
        <w:spacing w:after="0" w:line="240" w:lineRule="auto"/>
        <w:ind w:left="0"/>
        <w:jc w:val="both"/>
        <w:rPr>
          <w:rFonts w:ascii="Times New Roman" w:eastAsia="Times New Roman" w:hAnsi="Times New Roman" w:cs="Times New Roman"/>
          <w:sz w:val="28"/>
          <w:szCs w:val="28"/>
          <w:lang w:val="uk-UA"/>
        </w:rPr>
      </w:pPr>
      <w:r w:rsidRPr="003C7414">
        <w:rPr>
          <w:rFonts w:ascii="Times New Roman" w:eastAsia="Times New Roman" w:hAnsi="Times New Roman" w:cs="Times New Roman"/>
          <w:sz w:val="28"/>
          <w:szCs w:val="28"/>
          <w:lang w:val="uk-UA"/>
        </w:rPr>
        <w:lastRenderedPageBreak/>
        <w:t xml:space="preserve">1.___ 2.___ 3.___ 4.___ 5.___ </w:t>
      </w:r>
    </w:p>
    <w:p w:rsidR="003C7414" w:rsidRPr="003C7414" w:rsidRDefault="003C7414" w:rsidP="003C7414">
      <w:pPr>
        <w:tabs>
          <w:tab w:val="left" w:pos="709"/>
        </w:tabs>
        <w:spacing w:after="0" w:line="240" w:lineRule="auto"/>
        <w:jc w:val="center"/>
        <w:rPr>
          <w:rFonts w:ascii="Times New Roman" w:hAnsi="Times New Roman" w:cs="Times New Roman"/>
          <w:b/>
          <w:sz w:val="28"/>
          <w:szCs w:val="28"/>
        </w:rPr>
      </w:pPr>
    </w:p>
    <w:p w:rsidR="003C7414" w:rsidRPr="003C7414" w:rsidRDefault="003C7414" w:rsidP="003C7414">
      <w:pPr>
        <w:pStyle w:val="Default"/>
        <w:tabs>
          <w:tab w:val="left" w:pos="993"/>
        </w:tabs>
        <w:ind w:firstLine="709"/>
        <w:jc w:val="both"/>
        <w:rPr>
          <w:rFonts w:ascii="Times New Roman" w:hAnsi="Times New Roman" w:cs="Times New Roman"/>
          <w:bCs/>
          <w:color w:val="auto"/>
          <w:sz w:val="28"/>
          <w:szCs w:val="28"/>
          <w:lang w:val="uk-UA"/>
        </w:rPr>
      </w:pPr>
      <w:r w:rsidRPr="003C7414">
        <w:rPr>
          <w:rFonts w:ascii="Times New Roman" w:hAnsi="Times New Roman" w:cs="Times New Roman"/>
          <w:sz w:val="28"/>
          <w:szCs w:val="28"/>
          <w:lang w:val="uk-UA"/>
        </w:rPr>
        <w:t xml:space="preserve">Завдання №4. </w:t>
      </w:r>
      <w:r w:rsidRPr="003C7414">
        <w:rPr>
          <w:rFonts w:ascii="Times New Roman" w:hAnsi="Times New Roman" w:cs="Times New Roman"/>
          <w:bCs/>
          <w:color w:val="auto"/>
          <w:sz w:val="28"/>
          <w:szCs w:val="28"/>
          <w:lang w:val="uk-UA"/>
        </w:rPr>
        <w:t>Встановіть відповідність між етапами розміщення корпоративних облігацій та відповідними процедурами:</w:t>
      </w:r>
    </w:p>
    <w:tbl>
      <w:tblPr>
        <w:tblStyle w:val="a4"/>
        <w:tblW w:w="9639" w:type="dxa"/>
        <w:tblInd w:w="108" w:type="dxa"/>
        <w:tblLook w:val="04A0" w:firstRow="1" w:lastRow="0" w:firstColumn="1" w:lastColumn="0" w:noHBand="0" w:noVBand="1"/>
      </w:tblPr>
      <w:tblGrid>
        <w:gridCol w:w="426"/>
        <w:gridCol w:w="2693"/>
        <w:gridCol w:w="425"/>
        <w:gridCol w:w="6095"/>
      </w:tblGrid>
      <w:tr w:rsidR="003C7414" w:rsidRPr="003C7414" w:rsidTr="007B2312">
        <w:tc>
          <w:tcPr>
            <w:tcW w:w="3119"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Поняття</w:t>
            </w:r>
          </w:p>
        </w:tc>
        <w:tc>
          <w:tcPr>
            <w:tcW w:w="6520" w:type="dxa"/>
            <w:gridSpan w:val="2"/>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Визначення</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1</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Підготовчий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А</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узгодження кандидатур інститутів, що братимуть участь в організації розміщення облігацій</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2</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Організаційний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Б</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оприлюднення інформації про результати розміщення облігацій</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3</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Емісійний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В</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реєстрація випуску облігацій та проспекту їх емісії</w:t>
            </w:r>
          </w:p>
        </w:tc>
      </w:tr>
      <w:tr w:rsidR="003C7414" w:rsidRPr="003C7414" w:rsidTr="007B2312">
        <w:tc>
          <w:tcPr>
            <w:tcW w:w="426"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4</w:t>
            </w:r>
          </w:p>
        </w:tc>
        <w:tc>
          <w:tcPr>
            <w:tcW w:w="2693"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Реєстраційний етап</w:t>
            </w:r>
          </w:p>
        </w:tc>
        <w:tc>
          <w:tcPr>
            <w:tcW w:w="425" w:type="dxa"/>
          </w:tcPr>
          <w:p w:rsidR="003C7414" w:rsidRPr="003C7414" w:rsidRDefault="003C7414" w:rsidP="003C7414">
            <w:pPr>
              <w:tabs>
                <w:tab w:val="left" w:pos="709"/>
                <w:tab w:val="left" w:pos="993"/>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Г</w:t>
            </w:r>
          </w:p>
        </w:tc>
        <w:tc>
          <w:tcPr>
            <w:tcW w:w="6095" w:type="dxa"/>
          </w:tcPr>
          <w:p w:rsidR="003C7414" w:rsidRPr="003C7414" w:rsidRDefault="003C7414" w:rsidP="003C7414">
            <w:pPr>
              <w:tabs>
                <w:tab w:val="left" w:pos="709"/>
                <w:tab w:val="left" w:pos="993"/>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оприлюднення проспекту емісії облігацій у ЗМІ</w:t>
            </w:r>
          </w:p>
        </w:tc>
      </w:tr>
    </w:tbl>
    <w:p w:rsidR="003C7414" w:rsidRPr="003C7414" w:rsidRDefault="003C7414" w:rsidP="003C7414">
      <w:pPr>
        <w:pStyle w:val="a3"/>
        <w:tabs>
          <w:tab w:val="left" w:pos="0"/>
        </w:tabs>
        <w:spacing w:after="0" w:line="240" w:lineRule="auto"/>
        <w:ind w:left="0"/>
        <w:jc w:val="both"/>
        <w:rPr>
          <w:rFonts w:ascii="Times New Roman" w:eastAsia="Times New Roman" w:hAnsi="Times New Roman" w:cs="Times New Roman"/>
          <w:sz w:val="28"/>
          <w:szCs w:val="28"/>
          <w:lang w:val="uk-UA"/>
        </w:rPr>
      </w:pPr>
      <w:r w:rsidRPr="003C7414">
        <w:rPr>
          <w:rFonts w:ascii="Times New Roman" w:eastAsia="Times New Roman" w:hAnsi="Times New Roman" w:cs="Times New Roman"/>
          <w:sz w:val="28"/>
          <w:szCs w:val="28"/>
          <w:lang w:val="uk-UA"/>
        </w:rPr>
        <w:t xml:space="preserve">1.___ 2.___ 3.___ 4.___ </w:t>
      </w:r>
    </w:p>
    <w:p w:rsidR="003C7414" w:rsidRPr="003C7414" w:rsidRDefault="003C7414" w:rsidP="003C7414">
      <w:pPr>
        <w:tabs>
          <w:tab w:val="left" w:pos="709"/>
        </w:tabs>
        <w:spacing w:after="0" w:line="240" w:lineRule="auto"/>
        <w:jc w:val="center"/>
        <w:rPr>
          <w:rFonts w:ascii="Times New Roman" w:hAnsi="Times New Roman" w:cs="Times New Roman"/>
          <w:b/>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№5. Заповніть табл., визначивши типи заявок, що подаються під час розміщення ОВДП, та їх характерні ознаки.</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Таблиця 5.1 – Характерні ознаки різних типів заявок, що подаються під час розміщення ОВДП</w:t>
      </w:r>
    </w:p>
    <w:tbl>
      <w:tblPr>
        <w:tblStyle w:val="a4"/>
        <w:tblW w:w="9639" w:type="dxa"/>
        <w:tblInd w:w="108" w:type="dxa"/>
        <w:tblLook w:val="04A0" w:firstRow="1" w:lastRow="0" w:firstColumn="1" w:lastColumn="0" w:noHBand="0" w:noVBand="1"/>
      </w:tblPr>
      <w:tblGrid>
        <w:gridCol w:w="4927"/>
        <w:gridCol w:w="4712"/>
      </w:tblGrid>
      <w:tr w:rsidR="003C7414" w:rsidRPr="003C7414" w:rsidTr="007B2312">
        <w:tc>
          <w:tcPr>
            <w:tcW w:w="4927" w:type="dxa"/>
          </w:tcPr>
          <w:p w:rsidR="003C7414" w:rsidRPr="003C7414" w:rsidRDefault="003C7414" w:rsidP="003C7414">
            <w:pPr>
              <w:tabs>
                <w:tab w:val="left" w:pos="709"/>
              </w:tabs>
              <w:spacing w:after="0" w:line="240" w:lineRule="auto"/>
              <w:jc w:val="center"/>
              <w:rPr>
                <w:rFonts w:ascii="Times New Roman" w:hAnsi="Times New Roman" w:cs="Times New Roman"/>
                <w:sz w:val="28"/>
                <w:szCs w:val="28"/>
              </w:rPr>
            </w:pPr>
            <w:r w:rsidRPr="003C7414">
              <w:rPr>
                <w:rFonts w:ascii="Times New Roman" w:hAnsi="Times New Roman" w:cs="Times New Roman"/>
                <w:sz w:val="28"/>
                <w:szCs w:val="28"/>
              </w:rPr>
              <w:t>Конкурентні заявки</w:t>
            </w:r>
          </w:p>
        </w:tc>
        <w:tc>
          <w:tcPr>
            <w:tcW w:w="4712" w:type="dxa"/>
          </w:tcPr>
          <w:p w:rsidR="003C7414" w:rsidRPr="003C7414" w:rsidRDefault="003C7414" w:rsidP="003C7414">
            <w:pPr>
              <w:tabs>
                <w:tab w:val="left" w:pos="709"/>
              </w:tabs>
              <w:spacing w:after="0" w:line="240" w:lineRule="auto"/>
              <w:jc w:val="center"/>
              <w:rPr>
                <w:rFonts w:ascii="Times New Roman" w:hAnsi="Times New Roman" w:cs="Times New Roman"/>
                <w:b/>
                <w:sz w:val="28"/>
                <w:szCs w:val="28"/>
              </w:rPr>
            </w:pPr>
            <w:r w:rsidRPr="003C7414">
              <w:rPr>
                <w:rFonts w:ascii="Times New Roman" w:hAnsi="Times New Roman" w:cs="Times New Roman"/>
                <w:sz w:val="28"/>
                <w:szCs w:val="28"/>
              </w:rPr>
              <w:t>Неконкурентні заявки</w:t>
            </w:r>
          </w:p>
        </w:tc>
      </w:tr>
      <w:tr w:rsidR="003C7414" w:rsidRPr="003C7414" w:rsidTr="007B2312">
        <w:tc>
          <w:tcPr>
            <w:tcW w:w="4927"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1)</w:t>
            </w:r>
          </w:p>
        </w:tc>
        <w:tc>
          <w:tcPr>
            <w:tcW w:w="4712" w:type="dxa"/>
          </w:tcPr>
          <w:p w:rsidR="003C7414" w:rsidRPr="003C7414" w:rsidRDefault="003C7414" w:rsidP="003C7414">
            <w:pPr>
              <w:tabs>
                <w:tab w:val="left" w:pos="709"/>
              </w:tabs>
              <w:spacing w:after="0" w:line="240" w:lineRule="auto"/>
              <w:jc w:val="both"/>
              <w:rPr>
                <w:rFonts w:ascii="Times New Roman" w:hAnsi="Times New Roman" w:cs="Times New Roman"/>
                <w:b/>
                <w:sz w:val="28"/>
                <w:szCs w:val="28"/>
              </w:rPr>
            </w:pPr>
          </w:p>
        </w:tc>
      </w:tr>
      <w:tr w:rsidR="003C7414" w:rsidRPr="003C7414" w:rsidTr="007B2312">
        <w:tc>
          <w:tcPr>
            <w:tcW w:w="4927"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2)</w:t>
            </w:r>
          </w:p>
        </w:tc>
        <w:tc>
          <w:tcPr>
            <w:tcW w:w="4712" w:type="dxa"/>
          </w:tcPr>
          <w:p w:rsidR="003C7414" w:rsidRPr="003C7414" w:rsidRDefault="003C7414" w:rsidP="003C7414">
            <w:pPr>
              <w:tabs>
                <w:tab w:val="left" w:pos="709"/>
              </w:tabs>
              <w:spacing w:after="0" w:line="240" w:lineRule="auto"/>
              <w:jc w:val="both"/>
              <w:rPr>
                <w:rFonts w:ascii="Times New Roman" w:hAnsi="Times New Roman" w:cs="Times New Roman"/>
                <w:b/>
                <w:sz w:val="28"/>
                <w:szCs w:val="28"/>
              </w:rPr>
            </w:pPr>
          </w:p>
        </w:tc>
      </w:tr>
      <w:tr w:rsidR="003C7414" w:rsidRPr="003C7414" w:rsidTr="007B2312">
        <w:tc>
          <w:tcPr>
            <w:tcW w:w="4927"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3)</w:t>
            </w:r>
          </w:p>
        </w:tc>
        <w:tc>
          <w:tcPr>
            <w:tcW w:w="4712" w:type="dxa"/>
          </w:tcPr>
          <w:p w:rsidR="003C7414" w:rsidRPr="003C7414" w:rsidRDefault="003C7414" w:rsidP="003C7414">
            <w:pPr>
              <w:tabs>
                <w:tab w:val="left" w:pos="709"/>
              </w:tabs>
              <w:spacing w:after="0" w:line="240" w:lineRule="auto"/>
              <w:jc w:val="both"/>
              <w:rPr>
                <w:rFonts w:ascii="Times New Roman" w:hAnsi="Times New Roman" w:cs="Times New Roman"/>
                <w:b/>
                <w:sz w:val="28"/>
                <w:szCs w:val="28"/>
              </w:rPr>
            </w:pPr>
          </w:p>
        </w:tc>
      </w:tr>
    </w:tbl>
    <w:p w:rsidR="003C7414" w:rsidRPr="003C7414" w:rsidRDefault="003C7414" w:rsidP="003C7414">
      <w:pPr>
        <w:tabs>
          <w:tab w:val="left" w:pos="709"/>
        </w:tabs>
        <w:spacing w:after="0" w:line="240" w:lineRule="auto"/>
        <w:jc w:val="both"/>
        <w:rPr>
          <w:rFonts w:ascii="Times New Roman" w:hAnsi="Times New Roman" w:cs="Times New Roman"/>
          <w:b/>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№6. Впишіть інформацію, яка міститься в різних видах документів, що використовується під час розміщення корпоративних облігацій:</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 Рішення про розміщення облігацій _____________________________.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2. Базовий проспект емісії______________________________________.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3. Проспект емісії випуску______________________________________.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4. Звіт про результати розміщення облігацій_______________________.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5. Заява про реєстрацію випуску облігацій_________________________.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6. Звіт про наслідки погашення облігацій__________________________.</w:t>
      </w:r>
    </w:p>
    <w:p w:rsidR="003C7414" w:rsidRPr="003C7414" w:rsidRDefault="003C7414" w:rsidP="003C7414">
      <w:pPr>
        <w:tabs>
          <w:tab w:val="left" w:pos="709"/>
        </w:tabs>
        <w:spacing w:after="0" w:line="240" w:lineRule="auto"/>
        <w:ind w:firstLine="709"/>
        <w:jc w:val="both"/>
        <w:rPr>
          <w:rFonts w:ascii="Times New Roman" w:hAnsi="Times New Roman" w:cs="Times New Roman"/>
          <w:b/>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№7. Керівництво публічного АТ вирішило провести приватне розміщення акцій додаткової емісії. Власник контрольного пакета акціонер Іваненко А.А. володіє 58% акцій товариства. Акціонерам надається переважне право на придбання акцій додаткової емісії. Кількість існуючих акцій товариства – 30 тис., їхня ринкова ціна – 35 гр. од. Кількість акцій додаткової емісії – 10 тис. Акціонерам пропонується придбати акції нової емісії за ціною 28 гр. од. Завдання: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 Визначте величину переважного права на одну акцію додаткової емісії.</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lastRenderedPageBreak/>
        <w:t>2. Чи має ПАТ право проводити закрите (приватне) розміщення акцій згідно з нормами чинного законодавства України? Чи має право ПАТ надавати переважне право акціонерам під час публічного розміщення згідно з нормами законодавства України?</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3. Визначте частку акціонера Іваненко А.А. після проведення розміщення за умови, що він вирішить не купувати акції додаткової емісії.</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4. Якою буде частка акціонера Іваненко А.А. в капіталі товариства, якщо він скористається своїм переважним правом?</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i/>
          <w:sz w:val="28"/>
          <w:szCs w:val="28"/>
        </w:rPr>
        <w:t xml:space="preserve">Методичні рекомендації. </w:t>
      </w:r>
      <w:r w:rsidRPr="003C7414">
        <w:rPr>
          <w:rFonts w:ascii="Times New Roman" w:hAnsi="Times New Roman" w:cs="Times New Roman"/>
          <w:sz w:val="28"/>
          <w:szCs w:val="28"/>
        </w:rPr>
        <w:t>При виконанні даного завдання здобувач повинен визначити величину переважного права (ПП), яка розраховується як різниця між ринковою ціною акції до (Р</w:t>
      </w:r>
      <w:r w:rsidRPr="003C7414">
        <w:rPr>
          <w:rFonts w:ascii="Times New Roman" w:hAnsi="Times New Roman" w:cs="Times New Roman"/>
          <w:sz w:val="28"/>
          <w:szCs w:val="28"/>
          <w:vertAlign w:val="subscript"/>
        </w:rPr>
        <w:t>1</w:t>
      </w:r>
      <w:r w:rsidRPr="003C7414">
        <w:rPr>
          <w:rFonts w:ascii="Times New Roman" w:hAnsi="Times New Roman" w:cs="Times New Roman"/>
          <w:sz w:val="28"/>
          <w:szCs w:val="28"/>
        </w:rPr>
        <w:t>) і після (Р</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 проведення розміщення за формулою:</w:t>
      </w:r>
    </w:p>
    <w:p w:rsidR="003C7414" w:rsidRPr="003C7414" w:rsidRDefault="003C7414" w:rsidP="003C7414">
      <w:pPr>
        <w:tabs>
          <w:tab w:val="left" w:pos="709"/>
        </w:tabs>
        <w:spacing w:after="0" w:line="240" w:lineRule="auto"/>
        <w:ind w:firstLine="709"/>
        <w:jc w:val="center"/>
        <w:rPr>
          <w:rFonts w:ascii="Times New Roman" w:hAnsi="Times New Roman" w:cs="Times New Roman"/>
          <w:sz w:val="28"/>
          <w:szCs w:val="28"/>
        </w:rPr>
      </w:pPr>
      <w:r w:rsidRPr="003C7414">
        <w:rPr>
          <w:rFonts w:ascii="Times New Roman" w:hAnsi="Times New Roman" w:cs="Times New Roman"/>
          <w:sz w:val="28"/>
          <w:szCs w:val="28"/>
        </w:rPr>
        <w:t>ПП = Р</w:t>
      </w:r>
      <w:r w:rsidRPr="003C7414">
        <w:rPr>
          <w:rFonts w:ascii="Times New Roman" w:hAnsi="Times New Roman" w:cs="Times New Roman"/>
          <w:sz w:val="28"/>
          <w:szCs w:val="28"/>
          <w:vertAlign w:val="subscript"/>
        </w:rPr>
        <w:t>1</w:t>
      </w:r>
      <w:r w:rsidRPr="003C7414">
        <w:rPr>
          <w:rFonts w:ascii="Times New Roman" w:hAnsi="Times New Roman" w:cs="Times New Roman"/>
          <w:sz w:val="28"/>
          <w:szCs w:val="28"/>
        </w:rPr>
        <w:t xml:space="preserve"> - Р</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Для визначення ринкової ціни акції після розміщення, здобувач повинен скористатися такою формулою:</w:t>
      </w:r>
    </w:p>
    <w:p w:rsidR="003C7414" w:rsidRPr="003C7414" w:rsidRDefault="00074329" w:rsidP="003C7414">
      <w:pPr>
        <w:tabs>
          <w:tab w:val="left" w:pos="709"/>
        </w:tabs>
        <w:spacing w:after="0" w:line="240" w:lineRule="auto"/>
        <w:ind w:firstLine="709"/>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2</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den>
          </m:f>
          <m:r>
            <w:rPr>
              <w:rFonts w:ascii="Cambria Math" w:hAnsi="Cambria Math" w:cs="Times New Roman"/>
              <w:sz w:val="28"/>
              <w:szCs w:val="28"/>
            </w:rPr>
            <m:t>,</m:t>
          </m:r>
        </m:oMath>
      </m:oMathPara>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 xml:space="preserve">де </w:t>
      </w:r>
      <w:r w:rsidRPr="003C7414">
        <w:rPr>
          <w:rFonts w:ascii="Times New Roman" w:hAnsi="Times New Roman" w:cs="Times New Roman"/>
          <w:sz w:val="28"/>
          <w:szCs w:val="28"/>
          <w:lang w:val="en-US"/>
        </w:rPr>
        <w:t>Q</w:t>
      </w:r>
      <w:r w:rsidRPr="003C7414">
        <w:rPr>
          <w:rFonts w:ascii="Times New Roman" w:hAnsi="Times New Roman" w:cs="Times New Roman"/>
          <w:sz w:val="28"/>
          <w:szCs w:val="28"/>
          <w:vertAlign w:val="subscript"/>
        </w:rPr>
        <w:t>1</w:t>
      </w:r>
      <w:r w:rsidRPr="003C7414">
        <w:rPr>
          <w:rFonts w:ascii="Times New Roman" w:hAnsi="Times New Roman" w:cs="Times New Roman"/>
          <w:sz w:val="28"/>
          <w:szCs w:val="28"/>
        </w:rPr>
        <w:t xml:space="preserve"> – кількість акцій до проведення розміщення;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lang w:val="en-US"/>
        </w:rPr>
        <w:t>Q</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 xml:space="preserve"> – кількість акцій додаткової емісії;</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К</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 xml:space="preserve"> – ринкова капіталізація після проведення розміщення.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Ринкову капіталізацію після проведення розміщення здобувач може розрахувати за формулою:</w:t>
      </w:r>
    </w:p>
    <w:p w:rsidR="003C7414" w:rsidRPr="003C7414" w:rsidRDefault="003C7414" w:rsidP="003C7414">
      <w:pPr>
        <w:tabs>
          <w:tab w:val="left" w:pos="709"/>
        </w:tabs>
        <w:spacing w:after="0" w:line="240" w:lineRule="auto"/>
        <w:ind w:firstLine="709"/>
        <w:jc w:val="center"/>
        <w:rPr>
          <w:rFonts w:ascii="Times New Roman" w:hAnsi="Times New Roman" w:cs="Times New Roman"/>
          <w:sz w:val="28"/>
          <w:szCs w:val="28"/>
        </w:rPr>
      </w:pPr>
      <w:r w:rsidRPr="003C7414">
        <w:rPr>
          <w:rFonts w:ascii="Times New Roman" w:hAnsi="Times New Roman" w:cs="Times New Roman"/>
          <w:sz w:val="28"/>
          <w:szCs w:val="28"/>
        </w:rPr>
        <w:t>К</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 xml:space="preserve"> = </w:t>
      </w:r>
      <w:r w:rsidRPr="003C7414">
        <w:rPr>
          <w:rFonts w:ascii="Times New Roman" w:hAnsi="Times New Roman" w:cs="Times New Roman"/>
          <w:sz w:val="28"/>
          <w:szCs w:val="28"/>
          <w:lang w:val="en-US"/>
        </w:rPr>
        <w:t>Q</w:t>
      </w:r>
      <w:r w:rsidRPr="003C7414">
        <w:rPr>
          <w:rFonts w:ascii="Times New Roman" w:hAnsi="Times New Roman" w:cs="Times New Roman"/>
          <w:sz w:val="28"/>
          <w:szCs w:val="28"/>
          <w:vertAlign w:val="subscript"/>
        </w:rPr>
        <w:t>1</w:t>
      </w:r>
      <w:r w:rsidRPr="003C7414">
        <w:rPr>
          <w:rFonts w:ascii="Times New Roman" w:hAnsi="Times New Roman" w:cs="Times New Roman"/>
          <w:sz w:val="28"/>
          <w:szCs w:val="28"/>
        </w:rPr>
        <w:t xml:space="preserve"> х Р</w:t>
      </w:r>
      <w:r w:rsidRPr="003C7414">
        <w:rPr>
          <w:rFonts w:ascii="Times New Roman" w:hAnsi="Times New Roman" w:cs="Times New Roman"/>
          <w:sz w:val="28"/>
          <w:szCs w:val="28"/>
          <w:vertAlign w:val="subscript"/>
        </w:rPr>
        <w:t>1</w:t>
      </w:r>
      <w:r w:rsidRPr="003C7414">
        <w:rPr>
          <w:rFonts w:ascii="Times New Roman" w:hAnsi="Times New Roman" w:cs="Times New Roman"/>
          <w:sz w:val="28"/>
          <w:szCs w:val="28"/>
        </w:rPr>
        <w:t xml:space="preserve"> + </w:t>
      </w:r>
      <w:r w:rsidRPr="003C7414">
        <w:rPr>
          <w:rFonts w:ascii="Times New Roman" w:hAnsi="Times New Roman" w:cs="Times New Roman"/>
          <w:sz w:val="28"/>
          <w:szCs w:val="28"/>
          <w:lang w:val="en-US"/>
        </w:rPr>
        <w:t>Q</w:t>
      </w:r>
      <w:r w:rsidRPr="003C7414">
        <w:rPr>
          <w:rFonts w:ascii="Times New Roman" w:hAnsi="Times New Roman" w:cs="Times New Roman"/>
          <w:sz w:val="28"/>
          <w:szCs w:val="28"/>
          <w:vertAlign w:val="subscript"/>
        </w:rPr>
        <w:t>2</w:t>
      </w:r>
      <w:r w:rsidRPr="003C7414">
        <w:rPr>
          <w:rFonts w:ascii="Times New Roman" w:hAnsi="Times New Roman" w:cs="Times New Roman"/>
          <w:sz w:val="28"/>
          <w:szCs w:val="28"/>
        </w:rPr>
        <w:t xml:space="preserve"> х Р</w:t>
      </w:r>
      <w:r w:rsidRPr="003C7414">
        <w:rPr>
          <w:rFonts w:ascii="Times New Roman" w:hAnsi="Times New Roman" w:cs="Times New Roman"/>
          <w:sz w:val="28"/>
          <w:szCs w:val="28"/>
          <w:vertAlign w:val="subscript"/>
        </w:rPr>
        <w:t>р</w:t>
      </w:r>
      <w:r w:rsidRPr="003C7414">
        <w:rPr>
          <w:rFonts w:ascii="Times New Roman" w:hAnsi="Times New Roman" w:cs="Times New Roman"/>
          <w:sz w:val="28"/>
          <w:szCs w:val="28"/>
        </w:rPr>
        <w:t>,</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де Р</w:t>
      </w:r>
      <w:r w:rsidRPr="003C7414">
        <w:rPr>
          <w:rFonts w:ascii="Times New Roman" w:hAnsi="Times New Roman" w:cs="Times New Roman"/>
          <w:sz w:val="28"/>
          <w:szCs w:val="28"/>
          <w:vertAlign w:val="subscript"/>
        </w:rPr>
        <w:t xml:space="preserve">р </w:t>
      </w:r>
      <w:r w:rsidRPr="003C7414">
        <w:rPr>
          <w:rFonts w:ascii="Times New Roman" w:hAnsi="Times New Roman" w:cs="Times New Roman"/>
          <w:sz w:val="28"/>
          <w:szCs w:val="28"/>
        </w:rPr>
        <w:t>– ціна розміщення акцій серед акціонерів, гр. од.</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Для відповіді на питання – чи має ПАТ право проводити закрите (приватне) розміщення акцій згідно з нормами чинного законодавства України; чи має право ПАТ надавати переважне право акціонерам під час публічного розміщення згідно з нормами законодавства України, здобувач повинен скористатись методичними порадами до вивчення теми та рекомендованою літературою.</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№8. Національний банк України провів аукціон з розміщення 10000 середньострокових ОВДП з номінальною вартістю 1000 гр. од. Термін обігу облігацій – 4 роки, купонний період – 6 місяців. Встановлений державою граничний рівень дохідності становить 20%. Було подано такі заявки: дві неконкурентні заявки на придбання 2000 ОВДП кожна, конкурентні заявки на придбання 1000 ОВДП з рівнем дохідності 16%, 3000 – з рівнем дохідності 17%, 2000 – з рівнем дохідності 18%, 1000 – з рівнем дохідності 20,5%, 1000 – з рівнем дохідності 21%. До проведення перших купонних виплат за облігаціями залишилося 36 днів. Визначте: які заявки будуть задоволені і чому; яка мінімальна частка неконкурентних заявок у граничному обсязі розміщення; ціну продажу облігацій за результатами проведення аукціону.</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i/>
          <w:sz w:val="28"/>
          <w:szCs w:val="28"/>
        </w:rPr>
        <w:t xml:space="preserve">Методичні рекомендації. </w:t>
      </w:r>
      <w:r w:rsidRPr="003C7414">
        <w:rPr>
          <w:rFonts w:ascii="Times New Roman" w:hAnsi="Times New Roman" w:cs="Times New Roman"/>
          <w:sz w:val="28"/>
          <w:szCs w:val="28"/>
        </w:rPr>
        <w:t xml:space="preserve">При виконанні даного завдання здобувач повинен скористатись методичними порадами до вивчення теми та </w:t>
      </w:r>
      <w:r w:rsidRPr="003C7414">
        <w:rPr>
          <w:rFonts w:ascii="Times New Roman" w:hAnsi="Times New Roman" w:cs="Times New Roman"/>
          <w:sz w:val="28"/>
          <w:szCs w:val="28"/>
        </w:rPr>
        <w:lastRenderedPageBreak/>
        <w:t>рекомендованою літературою, враховуючи, що за наявності на аукціоні конкурентних заявок вони задовольняються за рівнем їхньої дохідності, якщо він не перевищує граничного рівня. Неконкурентні заявки задовольняються за рівнем дохідності, що розраховується як середньозважена величина на основі рівнів дохідності ОВДП та кількості їх придбання за конкурентними заявками.</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Для визначення ціни продажу середньострокових облігацій, здобувач має скористатись формулою:</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P= </m:t>
          </m:r>
          <m:f>
            <m:fPr>
              <m:ctrlPr>
                <w:rPr>
                  <w:rFonts w:ascii="Cambria Math" w:hAnsi="Cambria Math" w:cs="Times New Roman"/>
                  <w:i/>
                  <w:sz w:val="28"/>
                  <w:szCs w:val="28"/>
                </w:rPr>
              </m:ctrlPr>
            </m:fPr>
            <m:num>
              <m:r>
                <w:rPr>
                  <w:rFonts w:ascii="Cambria Math" w:hAnsi="Cambria Math" w:cs="Times New Roman"/>
                  <w:sz w:val="28"/>
                  <w:szCs w:val="28"/>
                </w:rPr>
                <m:t>N</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0</m:t>
                              </m:r>
                            </m:sub>
                          </m:sSub>
                        </m:num>
                        <m:den>
                          <m:r>
                            <w:rPr>
                              <w:rFonts w:ascii="Cambria Math" w:hAnsi="Cambria Math" w:cs="Times New Roman"/>
                              <w:sz w:val="28"/>
                              <w:szCs w:val="28"/>
                            </w:rPr>
                            <m:t>100</m:t>
                          </m:r>
                        </m:den>
                      </m:f>
                      <m:r>
                        <w:rPr>
                          <w:rFonts w:ascii="Cambria Math" w:hAnsi="Cambria Math" w:cs="Times New Roman"/>
                          <w:sz w:val="28"/>
                          <w:szCs w:val="28"/>
                        </w:rPr>
                        <m:t>÷n</m:t>
                      </m:r>
                    </m:e>
                  </m:d>
                </m:e>
                <m: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d</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t>
                          </m:r>
                        </m:sub>
                      </m:sSub>
                    </m:den>
                  </m:f>
                </m:sup>
              </m:sSup>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d</m:t>
                  </m:r>
                </m:sub>
              </m:sSub>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0</m:t>
                                  </m:r>
                                </m:sub>
                              </m:sSub>
                            </m:num>
                            <m:den>
                              <m:r>
                                <w:rPr>
                                  <w:rFonts w:ascii="Cambria Math" w:hAnsi="Cambria Math" w:cs="Times New Roman"/>
                                  <w:sz w:val="28"/>
                                  <w:szCs w:val="28"/>
                                </w:rPr>
                                <m:t>100</m:t>
                              </m:r>
                            </m:den>
                          </m:f>
                          <m:r>
                            <w:rPr>
                              <w:rFonts w:ascii="Cambria Math" w:hAnsi="Cambria Math" w:cs="Times New Roman"/>
                              <w:sz w:val="28"/>
                              <w:szCs w:val="28"/>
                            </w:rPr>
                            <m:t>÷n</m:t>
                          </m:r>
                        </m:e>
                      </m:d>
                    </m:e>
                    <m: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t>
                              </m:r>
                            </m:sub>
                          </m:sSub>
                        </m:den>
                      </m:f>
                    </m:sup>
                  </m:sSup>
                </m:den>
              </m:f>
            </m:e>
          </m:nary>
          <m:r>
            <w:rPr>
              <w:rFonts w:ascii="Cambria Math" w:hAnsi="Cambria Math" w:cs="Times New Roman"/>
              <w:sz w:val="28"/>
              <w:szCs w:val="28"/>
            </w:rPr>
            <m:t>,</m:t>
          </m:r>
        </m:oMath>
      </m:oMathPara>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 xml:space="preserve">де </w:t>
      </w:r>
      <w:r w:rsidRPr="003C7414">
        <w:rPr>
          <w:rFonts w:ascii="Times New Roman" w:hAnsi="Times New Roman" w:cs="Times New Roman"/>
          <w:sz w:val="28"/>
          <w:szCs w:val="28"/>
          <w:lang w:val="en-US"/>
        </w:rPr>
        <w:t>N</w:t>
      </w:r>
      <w:r w:rsidRPr="003C7414">
        <w:rPr>
          <w:rFonts w:ascii="Times New Roman" w:hAnsi="Times New Roman" w:cs="Times New Roman"/>
          <w:sz w:val="28"/>
          <w:szCs w:val="28"/>
        </w:rPr>
        <w:t xml:space="preserve"> – номінальність вартість облігації, гр. од.;</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lang w:val="en-US"/>
        </w:rPr>
        <w:t>r</w:t>
      </w:r>
      <w:r w:rsidRPr="003C7414">
        <w:rPr>
          <w:rFonts w:ascii="Times New Roman" w:hAnsi="Times New Roman" w:cs="Times New Roman"/>
          <w:sz w:val="28"/>
          <w:szCs w:val="28"/>
          <w:vertAlign w:val="subscript"/>
        </w:rPr>
        <w:t>0</w:t>
      </w:r>
      <w:r w:rsidRPr="003C7414">
        <w:rPr>
          <w:rFonts w:ascii="Times New Roman" w:hAnsi="Times New Roman" w:cs="Times New Roman"/>
          <w:sz w:val="28"/>
          <w:szCs w:val="28"/>
        </w:rPr>
        <w:t xml:space="preserve"> – рівень дохідності за облігаціями, %;</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lang w:val="en-US"/>
        </w:rPr>
        <w:t>n</w:t>
      </w:r>
      <w:r w:rsidRPr="003C7414">
        <w:rPr>
          <w:rFonts w:ascii="Times New Roman" w:hAnsi="Times New Roman" w:cs="Times New Roman"/>
          <w:sz w:val="28"/>
          <w:szCs w:val="28"/>
        </w:rPr>
        <w:t xml:space="preserve"> – кількість купонних платежів на рік;</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lang w:val="en-US"/>
        </w:rPr>
        <w:t>T</w:t>
      </w:r>
      <w:r w:rsidRPr="003C7414">
        <w:rPr>
          <w:rFonts w:ascii="Times New Roman" w:hAnsi="Times New Roman" w:cs="Times New Roman"/>
          <w:sz w:val="28"/>
          <w:szCs w:val="28"/>
        </w:rPr>
        <w:t xml:space="preserve"> – період до проведення купонних виплат, днів.</w:t>
      </w:r>
    </w:p>
    <w:p w:rsidR="003C7414" w:rsidRPr="003C7414" w:rsidRDefault="003C7414" w:rsidP="003C7414">
      <w:pPr>
        <w:spacing w:after="0" w:line="240" w:lineRule="auto"/>
        <w:rPr>
          <w:rFonts w:ascii="Times New Roman" w:hAnsi="Times New Roman" w:cs="Times New Roman"/>
          <w:sz w:val="28"/>
          <w:szCs w:val="28"/>
          <w:lang w:val="uk-UA"/>
        </w:rPr>
      </w:pPr>
    </w:p>
    <w:p w:rsidR="003C7414" w:rsidRDefault="003C7414" w:rsidP="003C7414">
      <w:pPr>
        <w:spacing w:after="0" w:line="240" w:lineRule="auto"/>
        <w:ind w:firstLine="709"/>
        <w:jc w:val="center"/>
        <w:rPr>
          <w:rFonts w:ascii="Times New Roman" w:hAnsi="Times New Roman" w:cs="Times New Roman"/>
          <w:b/>
          <w:sz w:val="28"/>
          <w:szCs w:val="28"/>
          <w:lang w:val="uk-UA"/>
        </w:rPr>
      </w:pPr>
      <w:r w:rsidRPr="003C7414">
        <w:rPr>
          <w:rFonts w:ascii="Times New Roman" w:hAnsi="Times New Roman" w:cs="Times New Roman"/>
          <w:b/>
          <w:sz w:val="28"/>
          <w:szCs w:val="28"/>
        </w:rPr>
        <w:t xml:space="preserve">ТЕМА 6. ІНСТИТУТИ ІНФРАСТРУКТУРИ </w:t>
      </w:r>
    </w:p>
    <w:p w:rsidR="003C7414" w:rsidRPr="003C7414" w:rsidRDefault="003C7414" w:rsidP="003C7414">
      <w:pPr>
        <w:spacing w:after="0" w:line="240" w:lineRule="auto"/>
        <w:ind w:firstLine="709"/>
        <w:jc w:val="center"/>
        <w:rPr>
          <w:rFonts w:ascii="Times New Roman" w:hAnsi="Times New Roman" w:cs="Times New Roman"/>
          <w:b/>
          <w:sz w:val="28"/>
          <w:szCs w:val="28"/>
        </w:rPr>
      </w:pPr>
      <w:r w:rsidRPr="003C7414">
        <w:rPr>
          <w:rFonts w:ascii="Times New Roman" w:hAnsi="Times New Roman" w:cs="Times New Roman"/>
          <w:b/>
          <w:sz w:val="28"/>
          <w:szCs w:val="28"/>
        </w:rPr>
        <w:t>ФОНДОВОГО РИНКУ</w:t>
      </w:r>
    </w:p>
    <w:p w:rsidR="003C7414" w:rsidRPr="003C7414" w:rsidRDefault="003C7414" w:rsidP="003C7414">
      <w:pPr>
        <w:spacing w:after="0" w:line="240" w:lineRule="auto"/>
        <w:contextualSpacing/>
        <w:jc w:val="center"/>
        <w:rPr>
          <w:rFonts w:ascii="Times New Roman" w:hAnsi="Times New Roman" w:cs="Times New Roman"/>
          <w:b/>
          <w:sz w:val="28"/>
          <w:szCs w:val="28"/>
        </w:rPr>
      </w:pPr>
      <w:r w:rsidRPr="003C7414">
        <w:rPr>
          <w:rFonts w:ascii="Times New Roman" w:hAnsi="Times New Roman" w:cs="Times New Roman"/>
          <w:b/>
          <w:sz w:val="28"/>
          <w:szCs w:val="28"/>
        </w:rPr>
        <w:sym w:font="Wingdings" w:char="F03F"/>
      </w:r>
      <w:r w:rsidRPr="003C7414">
        <w:rPr>
          <w:rFonts w:ascii="Times New Roman" w:hAnsi="Times New Roman" w:cs="Times New Roman"/>
          <w:b/>
          <w:sz w:val="28"/>
          <w:szCs w:val="28"/>
        </w:rPr>
        <w:t>Практичні завдання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№1. Визначте чи правильними є такі твердження. Відповідь обґрунтуйте.</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 Рейтингова індустрія налічує велику кількість агентств, але при цьому є високонцентрованою.</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2. Відбувається поступова інтеграція депозитарної, клірингової та реєстраторської діяльності в межах універсальних інститутів інфраструктури фондового ринку.</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3. Діяльність рейтингових агентств сприяє збільшенню транспарентності та стабільності фондового ринку, їх діяльність не потребує втручання з боку уповноважених державних органів чи з боку саморегулівних інститутів фондового ринку.</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4. Рейтингові агенції здійснюють оцінювання здатності суверенного, корпоративного та індивідуального боржника сплатити борг.</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5. Функції клірингових компаній на біржових спот-ринках і на ринках біржових деривативів відрізняються.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6. Зростання ціни облігації призводить до підвищення кредитного рейтингу.</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7. Зниження кредитного рейтингу призводить до підвищення ціни облігації.</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8. Основне завдання агентства «</w:t>
      </w:r>
      <w:r w:rsidRPr="003C7414">
        <w:rPr>
          <w:rFonts w:ascii="Times New Roman" w:hAnsi="Times New Roman" w:cs="Times New Roman"/>
          <w:sz w:val="28"/>
          <w:szCs w:val="28"/>
          <w:lang w:val="en-US"/>
        </w:rPr>
        <w:t>Bloomberg</w:t>
      </w:r>
      <w:r w:rsidRPr="003C7414">
        <w:rPr>
          <w:rFonts w:ascii="Times New Roman" w:hAnsi="Times New Roman" w:cs="Times New Roman"/>
          <w:sz w:val="28"/>
          <w:szCs w:val="28"/>
        </w:rPr>
        <w:t>» – отримання максимального прибутку незалежно від якості наданої інформації.</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9. Агенство «Fitch Ratings» відповідає за точність наданих рейтингів власним капіталом.</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lastRenderedPageBreak/>
        <w:t>10. Банк може мати за зобовʼязаннями в національній та іноземній валютах різні рейтинги.</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11. Позичальник має право відмовитись від наданого рейтингу та не оприлюднювати його.</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12. Позичальник платить рейтингову аегнству за присвоєння кредитного рейтингу.</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№2. Встановіть відповідність між типом моделі депозитарної системи та її характерними ознаками:</w:t>
      </w:r>
    </w:p>
    <w:tbl>
      <w:tblPr>
        <w:tblStyle w:val="a4"/>
        <w:tblW w:w="9639" w:type="dxa"/>
        <w:tblInd w:w="108" w:type="dxa"/>
        <w:tblLook w:val="04A0" w:firstRow="1" w:lastRow="0" w:firstColumn="1" w:lastColumn="0" w:noHBand="0" w:noVBand="1"/>
      </w:tblPr>
      <w:tblGrid>
        <w:gridCol w:w="3544"/>
        <w:gridCol w:w="6095"/>
      </w:tblGrid>
      <w:tr w:rsidR="003C7414" w:rsidRPr="003C7414" w:rsidTr="007B2312">
        <w:tc>
          <w:tcPr>
            <w:tcW w:w="3544"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1. Англосаксонська модель</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 xml:space="preserve">2. Континентальна модель </w:t>
            </w:r>
          </w:p>
        </w:tc>
        <w:tc>
          <w:tcPr>
            <w:tcW w:w="6095"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а) облік прав на цінні папери здійснюється децентралізовано;</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 xml:space="preserve">б) можливість поєднання різних видів професійної діяльності </w:t>
            </w:r>
            <w:proofErr w:type="gramStart"/>
            <w:r w:rsidRPr="003C7414">
              <w:rPr>
                <w:rFonts w:ascii="Times New Roman" w:hAnsi="Times New Roman" w:cs="Times New Roman"/>
                <w:sz w:val="28"/>
                <w:szCs w:val="28"/>
              </w:rPr>
              <w:t>на фондовому ринку</w:t>
            </w:r>
            <w:proofErr w:type="gramEnd"/>
            <w:r w:rsidRPr="003C7414">
              <w:rPr>
                <w:rFonts w:ascii="Times New Roman" w:hAnsi="Times New Roman" w:cs="Times New Roman"/>
                <w:sz w:val="28"/>
                <w:szCs w:val="28"/>
              </w:rPr>
              <w:t>;</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в) немає інституту номінальних власників;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г) облік прав на цінні папери здійснюється децентралізовано;</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д) немає інституту реєстраторів цінних паперів</w:t>
            </w:r>
          </w:p>
        </w:tc>
      </w:tr>
    </w:tbl>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№3. На трьох прикладах М&amp;А, що відбулися за останні 7 років між фінансовими інститутами з різною спеціалізацією, дайте відповіді на питання: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1) яка основна мотивація М&amp;А у цій галузі;</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2) яким чином здійснюються подібні операції (середні терміни, організація, регулювання з боку держави тощо);</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3) які ефекти проведення М&amp;А за аналізований період (наприклад, з огляду на зростання обсягу операцій, доходу, зниження витрат тощо), і через який строк проявляються.</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i/>
          <w:sz w:val="28"/>
          <w:szCs w:val="28"/>
        </w:rPr>
        <w:t xml:space="preserve">Методичні рекомендації. </w:t>
      </w:r>
      <w:r w:rsidRPr="003C7414">
        <w:rPr>
          <w:rFonts w:ascii="Times New Roman" w:hAnsi="Times New Roman" w:cs="Times New Roman"/>
          <w:sz w:val="28"/>
          <w:szCs w:val="28"/>
        </w:rPr>
        <w:t>Користуючись словником термінів, методичними порадами до вивчення теми, рекомендованою літературою необхідно виконати дане завдання. Визначте, чи можна спрогнозувати тренди щодо операцій М&amp;</w:t>
      </w:r>
      <w:proofErr w:type="gramStart"/>
      <w:r w:rsidRPr="003C7414">
        <w:rPr>
          <w:rFonts w:ascii="Times New Roman" w:hAnsi="Times New Roman" w:cs="Times New Roman"/>
          <w:sz w:val="28"/>
          <w:szCs w:val="28"/>
        </w:rPr>
        <w:t>А</w:t>
      </w:r>
      <w:proofErr w:type="gramEnd"/>
      <w:r w:rsidRPr="003C7414">
        <w:rPr>
          <w:rFonts w:ascii="Times New Roman" w:hAnsi="Times New Roman" w:cs="Times New Roman"/>
          <w:sz w:val="28"/>
          <w:szCs w:val="28"/>
        </w:rPr>
        <w:t xml:space="preserve"> у цій галузі на період 3-5 років?</w:t>
      </w:r>
    </w:p>
    <w:p w:rsidR="003C7414" w:rsidRPr="003C7414" w:rsidRDefault="003C7414" w:rsidP="003C7414">
      <w:pPr>
        <w:autoSpaceDE w:val="0"/>
        <w:autoSpaceDN w:val="0"/>
        <w:adjustRightInd w:val="0"/>
        <w:spacing w:after="0" w:line="240" w:lineRule="auto"/>
        <w:ind w:firstLine="709"/>
        <w:jc w:val="both"/>
        <w:rPr>
          <w:rFonts w:ascii="Times New Roman" w:hAnsi="Times New Roman" w:cs="Times New Roman"/>
          <w:sz w:val="28"/>
          <w:szCs w:val="28"/>
        </w:rPr>
      </w:pP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sz w:val="28"/>
          <w:szCs w:val="28"/>
        </w:rPr>
        <w:t>Завдання №4. Встановіть відповідність між типом депозитарію та видами послуг, які він надає:</w:t>
      </w:r>
    </w:p>
    <w:tbl>
      <w:tblPr>
        <w:tblStyle w:val="a4"/>
        <w:tblW w:w="9639" w:type="dxa"/>
        <w:tblInd w:w="108" w:type="dxa"/>
        <w:tblLook w:val="04A0" w:firstRow="1" w:lastRow="0" w:firstColumn="1" w:lastColumn="0" w:noHBand="0" w:noVBand="1"/>
      </w:tblPr>
      <w:tblGrid>
        <w:gridCol w:w="3544"/>
        <w:gridCol w:w="6095"/>
      </w:tblGrid>
      <w:tr w:rsidR="003C7414" w:rsidRPr="003C7414" w:rsidTr="007B2312">
        <w:tc>
          <w:tcPr>
            <w:tcW w:w="3544" w:type="dxa"/>
          </w:tcPr>
          <w:p w:rsidR="003C7414" w:rsidRPr="003C7414" w:rsidRDefault="003C7414" w:rsidP="003C7414">
            <w:pPr>
              <w:tabs>
                <w:tab w:val="left" w:pos="318"/>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1.Уповноважений депозитарій.</w:t>
            </w:r>
          </w:p>
          <w:p w:rsidR="003C7414" w:rsidRPr="003C7414" w:rsidRDefault="003C7414" w:rsidP="003C7414">
            <w:pPr>
              <w:tabs>
                <w:tab w:val="left" w:pos="318"/>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2.Розрахунковий депозитарій.</w:t>
            </w:r>
          </w:p>
          <w:p w:rsidR="003C7414" w:rsidRPr="003C7414" w:rsidRDefault="003C7414" w:rsidP="003C7414">
            <w:pPr>
              <w:tabs>
                <w:tab w:val="left" w:pos="318"/>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3.Клієнтський депозитарій</w:t>
            </w:r>
          </w:p>
        </w:tc>
        <w:tc>
          <w:tcPr>
            <w:tcW w:w="6095" w:type="dxa"/>
          </w:tcPr>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а) обслуговує обіг цінних паперів окремої фондової біржі;</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б) обслуговує обіг державних і муніципальних цінних паперів;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в) виконує функції реєстратора;</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г) здійснює функції клірингової палати;</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д) обслуговує грошові та депо-рахунки клієнтів;</w:t>
            </w:r>
          </w:p>
          <w:p w:rsidR="003C7414" w:rsidRPr="003C7414" w:rsidRDefault="003C7414" w:rsidP="003C7414">
            <w:pPr>
              <w:tabs>
                <w:tab w:val="left" w:pos="709"/>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t>е) надає консультативні послуги з питань оподаткування, фінансових інвестицій тощо</w:t>
            </w:r>
          </w:p>
        </w:tc>
      </w:tr>
    </w:tbl>
    <w:p w:rsidR="003C7414" w:rsidRPr="003C7414" w:rsidRDefault="003C7414" w:rsidP="003C7414">
      <w:pPr>
        <w:tabs>
          <w:tab w:val="left" w:pos="709"/>
        </w:tabs>
        <w:spacing w:after="0" w:line="240" w:lineRule="auto"/>
        <w:jc w:val="center"/>
        <w:rPr>
          <w:rFonts w:ascii="Times New Roman" w:hAnsi="Times New Roman" w:cs="Times New Roman"/>
          <w:b/>
          <w:sz w:val="28"/>
          <w:szCs w:val="28"/>
        </w:rPr>
      </w:pPr>
    </w:p>
    <w:p w:rsidR="003C7414" w:rsidRPr="003C7414" w:rsidRDefault="003C7414" w:rsidP="003C7414">
      <w:pPr>
        <w:tabs>
          <w:tab w:val="left" w:pos="709"/>
          <w:tab w:val="left" w:pos="851"/>
        </w:tabs>
        <w:spacing w:after="0" w:line="240" w:lineRule="auto"/>
        <w:jc w:val="both"/>
        <w:rPr>
          <w:rFonts w:ascii="Times New Roman" w:hAnsi="Times New Roman" w:cs="Times New Roman"/>
          <w:sz w:val="28"/>
          <w:szCs w:val="28"/>
        </w:rPr>
      </w:pPr>
      <w:r w:rsidRPr="003C7414">
        <w:rPr>
          <w:rFonts w:ascii="Times New Roman" w:hAnsi="Times New Roman" w:cs="Times New Roman"/>
          <w:sz w:val="28"/>
          <w:szCs w:val="28"/>
        </w:rPr>
        <w:lastRenderedPageBreak/>
        <w:tab/>
        <w:t>Завдання №5. Проаналізуйте в групі розвинутих країн структуру фінансового ринку з погляду співвідношення активів ключових фінансових інститутів до ВВП. Здійсніть кластеризацію країн за домінуванням банківського сектору. Спробуйте виявити закономірність у належності певної країни до того чи іншого кластера. Оцініть динаміку ВВП у кожному кластері за період 2018-2022 рр.</w:t>
      </w:r>
    </w:p>
    <w:p w:rsidR="003C7414" w:rsidRPr="003C7414" w:rsidRDefault="003C7414" w:rsidP="003C7414">
      <w:pPr>
        <w:tabs>
          <w:tab w:val="left" w:pos="709"/>
        </w:tabs>
        <w:spacing w:after="0" w:line="240" w:lineRule="auto"/>
        <w:ind w:firstLine="709"/>
        <w:jc w:val="both"/>
        <w:rPr>
          <w:rFonts w:ascii="Times New Roman" w:hAnsi="Times New Roman" w:cs="Times New Roman"/>
          <w:sz w:val="28"/>
          <w:szCs w:val="28"/>
        </w:rPr>
      </w:pPr>
      <w:r w:rsidRPr="003C7414">
        <w:rPr>
          <w:rFonts w:ascii="Times New Roman" w:hAnsi="Times New Roman" w:cs="Times New Roman"/>
          <w:i/>
          <w:sz w:val="28"/>
          <w:szCs w:val="28"/>
        </w:rPr>
        <w:t xml:space="preserve">Методичні рекомендації. </w:t>
      </w:r>
      <w:r w:rsidRPr="003C7414">
        <w:rPr>
          <w:rFonts w:ascii="Times New Roman" w:hAnsi="Times New Roman" w:cs="Times New Roman"/>
          <w:sz w:val="28"/>
          <w:szCs w:val="28"/>
        </w:rPr>
        <w:t>Користуючись словником термінів, методичними порадами до вивчення теми, рекомендованою літературою необхідно здійснити аналіз структури фінансового ринку. Визначте, чи впливає домінування банківського посередництва на глибину і втрати від фінансової кризи?</w:t>
      </w:r>
    </w:p>
    <w:p w:rsidR="003C7414" w:rsidRPr="003C7414" w:rsidRDefault="003C7414" w:rsidP="003C7414">
      <w:pPr>
        <w:tabs>
          <w:tab w:val="left" w:pos="709"/>
        </w:tabs>
        <w:spacing w:after="0" w:line="240" w:lineRule="auto"/>
        <w:ind w:firstLine="709"/>
        <w:jc w:val="both"/>
        <w:rPr>
          <w:rFonts w:ascii="Times New Roman" w:hAnsi="Times New Roman" w:cs="Times New Roman"/>
          <w:b/>
          <w:sz w:val="28"/>
          <w:szCs w:val="28"/>
        </w:rPr>
      </w:pPr>
      <w:r w:rsidRPr="003C7414">
        <w:rPr>
          <w:rFonts w:ascii="Times New Roman" w:hAnsi="Times New Roman" w:cs="Times New Roman"/>
          <w:sz w:val="28"/>
          <w:szCs w:val="28"/>
        </w:rPr>
        <w:t xml:space="preserve">Завдання №6. Проаналізуйте динаміку ймовірності дефолту України за останні пʼять років, визначаючи фактори, що сприяли суттєвому її зниженню чи підвищенню. </w:t>
      </w:r>
    </w:p>
    <w:p w:rsidR="003C7414" w:rsidRPr="003C7414" w:rsidRDefault="003C7414" w:rsidP="003C7414">
      <w:pPr>
        <w:tabs>
          <w:tab w:val="left" w:pos="709"/>
        </w:tabs>
        <w:spacing w:after="0" w:line="240" w:lineRule="auto"/>
        <w:ind w:firstLine="709"/>
        <w:jc w:val="both"/>
        <w:rPr>
          <w:rFonts w:ascii="Times New Roman" w:hAnsi="Times New Roman" w:cs="Times New Roman"/>
          <w:b/>
          <w:sz w:val="28"/>
          <w:szCs w:val="28"/>
        </w:rPr>
      </w:pPr>
      <w:r w:rsidRPr="003C7414">
        <w:rPr>
          <w:rFonts w:ascii="Times New Roman" w:hAnsi="Times New Roman" w:cs="Times New Roman"/>
          <w:i/>
          <w:sz w:val="28"/>
          <w:szCs w:val="28"/>
        </w:rPr>
        <w:t xml:space="preserve">Методичні рекомендації. </w:t>
      </w:r>
      <w:r w:rsidRPr="003C7414">
        <w:rPr>
          <w:rFonts w:ascii="Times New Roman" w:hAnsi="Times New Roman" w:cs="Times New Roman"/>
          <w:sz w:val="28"/>
          <w:szCs w:val="28"/>
        </w:rPr>
        <w:t>Користуючись словником термінів, методичними порадами до вивчення теми, рекомендованою літературою необхідно виконати дане завдання.</w:t>
      </w:r>
    </w:p>
    <w:p w:rsidR="003C7414" w:rsidRPr="00074329" w:rsidRDefault="003C7414" w:rsidP="003C7414">
      <w:pPr>
        <w:shd w:val="clear" w:color="auto" w:fill="FFFFFF"/>
        <w:spacing w:after="0" w:line="240" w:lineRule="auto"/>
        <w:jc w:val="center"/>
        <w:rPr>
          <w:rFonts w:ascii="Times New Roman" w:hAnsi="Times New Roman" w:cs="Times New Roman"/>
          <w:b/>
          <w:sz w:val="28"/>
          <w:szCs w:val="28"/>
        </w:rPr>
      </w:pPr>
      <w:bookmarkStart w:id="0" w:name="_GoBack"/>
      <w:bookmarkEnd w:id="0"/>
    </w:p>
    <w:sectPr w:rsidR="003C7414" w:rsidRPr="00074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C1"/>
    <w:multiLevelType w:val="hybridMultilevel"/>
    <w:tmpl w:val="455A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673A1"/>
    <w:multiLevelType w:val="hybridMultilevel"/>
    <w:tmpl w:val="64E65F3C"/>
    <w:lvl w:ilvl="0" w:tplc="68085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9D6408"/>
    <w:multiLevelType w:val="hybridMultilevel"/>
    <w:tmpl w:val="C18A7C3A"/>
    <w:lvl w:ilvl="0" w:tplc="2A56A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46364C"/>
    <w:multiLevelType w:val="hybridMultilevel"/>
    <w:tmpl w:val="B3A08642"/>
    <w:lvl w:ilvl="0" w:tplc="429A5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FE0FAF"/>
    <w:multiLevelType w:val="multilevel"/>
    <w:tmpl w:val="DF36AA36"/>
    <w:lvl w:ilvl="0">
      <w:start w:val="1"/>
      <w:numFmt w:val="decimal"/>
      <w:lvlText w:val="%1."/>
      <w:lvlJc w:val="left"/>
      <w:pPr>
        <w:ind w:left="525" w:hanging="525"/>
      </w:pPr>
      <w:rPr>
        <w:rFonts w:hint="default"/>
      </w:rPr>
    </w:lvl>
    <w:lvl w:ilvl="1">
      <w:start w:val="1"/>
      <w:numFmt w:val="decimal"/>
      <w:lvlText w:val="%1.%2."/>
      <w:lvlJc w:val="left"/>
      <w:pPr>
        <w:ind w:left="1235" w:hanging="525"/>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F00603"/>
    <w:multiLevelType w:val="hybridMultilevel"/>
    <w:tmpl w:val="8374574C"/>
    <w:lvl w:ilvl="0" w:tplc="68F4EE8E">
      <w:start w:val="1"/>
      <w:numFmt w:val="decimal"/>
      <w:lvlText w:val="%1."/>
      <w:lvlJc w:val="left"/>
      <w:pPr>
        <w:ind w:left="2359" w:hanging="165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9C7A6E"/>
    <w:multiLevelType w:val="hybridMultilevel"/>
    <w:tmpl w:val="E626BD8A"/>
    <w:lvl w:ilvl="0" w:tplc="986E6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FD1DA9"/>
    <w:multiLevelType w:val="hybridMultilevel"/>
    <w:tmpl w:val="41C0D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1335FDD"/>
    <w:multiLevelType w:val="multilevel"/>
    <w:tmpl w:val="067C19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A5E472B"/>
    <w:multiLevelType w:val="hybridMultilevel"/>
    <w:tmpl w:val="ABE8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0"/>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A6"/>
    <w:rsid w:val="00074329"/>
    <w:rsid w:val="000F69B0"/>
    <w:rsid w:val="00151DA6"/>
    <w:rsid w:val="001B35CA"/>
    <w:rsid w:val="001F4686"/>
    <w:rsid w:val="0022070C"/>
    <w:rsid w:val="0027628E"/>
    <w:rsid w:val="003C7414"/>
    <w:rsid w:val="003D1C95"/>
    <w:rsid w:val="004355D1"/>
    <w:rsid w:val="0045249F"/>
    <w:rsid w:val="004A4D07"/>
    <w:rsid w:val="00636A5C"/>
    <w:rsid w:val="006A16C4"/>
    <w:rsid w:val="006C7EB0"/>
    <w:rsid w:val="007943C4"/>
    <w:rsid w:val="00D93EDB"/>
    <w:rsid w:val="00E4436F"/>
    <w:rsid w:val="00E4752B"/>
    <w:rsid w:val="00ED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D93A-E1FA-4A4B-9A05-4031FC06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49F"/>
    <w:pPr>
      <w:spacing w:after="200" w:line="276" w:lineRule="auto"/>
      <w:jc w:val="left"/>
    </w:pPr>
    <w:rPr>
      <w:rFonts w:asciiTheme="minorHAnsi" w:eastAsiaTheme="minorEastAsia" w:hAnsiTheme="minorHAnsi" w:cstheme="minorBidi"/>
      <w:sz w:val="22"/>
      <w:szCs w:val="22"/>
      <w:lang w:eastAsia="ru-RU"/>
    </w:rPr>
  </w:style>
  <w:style w:type="paragraph" w:styleId="1">
    <w:name w:val="heading 1"/>
    <w:basedOn w:val="a"/>
    <w:next w:val="a"/>
    <w:link w:val="10"/>
    <w:qFormat/>
    <w:rsid w:val="0045249F"/>
    <w:pPr>
      <w:keepNext/>
      <w:pageBreakBefore/>
      <w:suppressAutoHyphens/>
      <w:spacing w:after="0" w:line="240" w:lineRule="auto"/>
      <w:jc w:val="center"/>
      <w:outlineLvl w:val="0"/>
    </w:pPr>
    <w:rPr>
      <w:rFonts w:ascii="Times New Roman" w:eastAsia="Times New Roman" w:hAnsi="Times New Roman" w:cs="Times New Roman"/>
      <w:b/>
      <w:caps/>
      <w:sz w:val="36"/>
      <w:szCs w:val="20"/>
      <w:lang w:val="uk-UA"/>
    </w:rPr>
  </w:style>
  <w:style w:type="paragraph" w:styleId="2">
    <w:name w:val="heading 2"/>
    <w:basedOn w:val="a"/>
    <w:next w:val="a"/>
    <w:link w:val="20"/>
    <w:uiPriority w:val="9"/>
    <w:unhideWhenUsed/>
    <w:qFormat/>
    <w:rsid w:val="00452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16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49F"/>
    <w:rPr>
      <w:rFonts w:eastAsia="Times New Roman"/>
      <w:b/>
      <w:caps/>
      <w:sz w:val="36"/>
      <w:szCs w:val="20"/>
      <w:lang w:val="uk-UA" w:eastAsia="ru-RU"/>
    </w:rPr>
  </w:style>
  <w:style w:type="paragraph" w:styleId="a3">
    <w:name w:val="List Paragraph"/>
    <w:basedOn w:val="a"/>
    <w:uiPriority w:val="34"/>
    <w:qFormat/>
    <w:rsid w:val="0045249F"/>
    <w:pPr>
      <w:ind w:left="720"/>
      <w:contextualSpacing/>
    </w:pPr>
  </w:style>
  <w:style w:type="character" w:customStyle="1" w:styleId="20">
    <w:name w:val="Заголовок 2 Знак"/>
    <w:basedOn w:val="a0"/>
    <w:link w:val="2"/>
    <w:uiPriority w:val="9"/>
    <w:rsid w:val="0045249F"/>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4A4D07"/>
    <w:pPr>
      <w:spacing w:line="240" w:lineRule="auto"/>
      <w:jc w:val="left"/>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A4D07"/>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HTML">
    <w:name w:val="HTML Preformatted"/>
    <w:basedOn w:val="a"/>
    <w:link w:val="HTML0"/>
    <w:uiPriority w:val="99"/>
    <w:unhideWhenUsed/>
    <w:rsid w:val="004A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4A4D07"/>
    <w:rPr>
      <w:rFonts w:ascii="Courier New" w:eastAsia="Times New Roman" w:hAnsi="Courier New" w:cs="Courier New"/>
      <w:sz w:val="20"/>
      <w:szCs w:val="20"/>
      <w:lang w:val="uk-UA" w:eastAsia="ru-RU"/>
    </w:rPr>
  </w:style>
  <w:style w:type="paragraph" w:styleId="a6">
    <w:name w:val="Body Text"/>
    <w:basedOn w:val="a"/>
    <w:link w:val="a7"/>
    <w:rsid w:val="004A4D07"/>
    <w:pPr>
      <w:spacing w:after="120" w:line="240" w:lineRule="auto"/>
    </w:pPr>
    <w:rPr>
      <w:rFonts w:eastAsiaTheme="minorHAnsi"/>
      <w:sz w:val="24"/>
      <w:szCs w:val="24"/>
      <w:lang w:val="en-US" w:eastAsia="en-US"/>
    </w:rPr>
  </w:style>
  <w:style w:type="character" w:customStyle="1" w:styleId="a7">
    <w:name w:val="Основной текст Знак"/>
    <w:basedOn w:val="a0"/>
    <w:link w:val="a6"/>
    <w:rsid w:val="004A4D07"/>
    <w:rPr>
      <w:rFonts w:asciiTheme="minorHAnsi" w:hAnsiTheme="minorHAnsi" w:cstheme="minorBidi"/>
      <w:sz w:val="24"/>
      <w:szCs w:val="24"/>
      <w:lang w:val="en-US"/>
    </w:rPr>
  </w:style>
  <w:style w:type="paragraph" w:customStyle="1" w:styleId="a8">
    <w:name w:val="ОбычныйПодрисуночный"/>
    <w:basedOn w:val="a"/>
    <w:rsid w:val="006C7EB0"/>
    <w:pPr>
      <w:spacing w:before="240" w:after="360" w:line="240" w:lineRule="auto"/>
      <w:jc w:val="center"/>
    </w:pPr>
    <w:rPr>
      <w:rFonts w:ascii="Times New Roman" w:eastAsia="Times New Roman" w:hAnsi="Times New Roman" w:cs="Times New Roman"/>
      <w:sz w:val="26"/>
      <w:szCs w:val="20"/>
      <w:lang w:val="uk-UA"/>
    </w:rPr>
  </w:style>
  <w:style w:type="paragraph" w:customStyle="1" w:styleId="a9">
    <w:name w:val="ОбычныйТекстРисунка"/>
    <w:basedOn w:val="a"/>
    <w:rsid w:val="006C7EB0"/>
    <w:pPr>
      <w:spacing w:after="0" w:line="240" w:lineRule="auto"/>
      <w:jc w:val="center"/>
    </w:pPr>
    <w:rPr>
      <w:rFonts w:ascii="Times New Roman" w:eastAsia="Times New Roman" w:hAnsi="Times New Roman" w:cs="Times New Roman"/>
      <w:szCs w:val="20"/>
      <w:lang w:val="uk-UA"/>
    </w:rPr>
  </w:style>
  <w:style w:type="paragraph" w:customStyle="1" w:styleId="4">
    <w:name w:val="ОбычныйТ4"/>
    <w:basedOn w:val="a"/>
    <w:rsid w:val="000F69B0"/>
    <w:pPr>
      <w:spacing w:before="40" w:after="40" w:line="240" w:lineRule="auto"/>
      <w:jc w:val="both"/>
    </w:pPr>
    <w:rPr>
      <w:rFonts w:ascii="Times New Roman" w:eastAsia="Times New Roman" w:hAnsi="Times New Roman" w:cs="Times New Roman"/>
      <w:sz w:val="24"/>
      <w:szCs w:val="20"/>
      <w:lang w:val="uk-UA"/>
    </w:rPr>
  </w:style>
  <w:style w:type="paragraph" w:styleId="aa">
    <w:name w:val="Body Text Indent"/>
    <w:basedOn w:val="a"/>
    <w:link w:val="ab"/>
    <w:uiPriority w:val="99"/>
    <w:unhideWhenUsed/>
    <w:rsid w:val="000F69B0"/>
    <w:pPr>
      <w:spacing w:after="120" w:line="240" w:lineRule="auto"/>
      <w:ind w:left="283"/>
    </w:pPr>
    <w:rPr>
      <w:rFonts w:ascii="Times New Roman" w:eastAsia="Times New Roman" w:hAnsi="Times New Roman" w:cs="Times New Roman"/>
      <w:sz w:val="24"/>
      <w:szCs w:val="24"/>
      <w:lang w:val="uk-UA"/>
    </w:rPr>
  </w:style>
  <w:style w:type="character" w:customStyle="1" w:styleId="ab">
    <w:name w:val="Основной текст с отступом Знак"/>
    <w:basedOn w:val="a0"/>
    <w:link w:val="aa"/>
    <w:uiPriority w:val="99"/>
    <w:rsid w:val="000F69B0"/>
    <w:rPr>
      <w:rFonts w:eastAsia="Times New Roman"/>
      <w:sz w:val="24"/>
      <w:szCs w:val="24"/>
      <w:lang w:val="uk-UA" w:eastAsia="ru-RU"/>
    </w:rPr>
  </w:style>
  <w:style w:type="paragraph" w:styleId="21">
    <w:name w:val="Body Text Indent 2"/>
    <w:basedOn w:val="a"/>
    <w:link w:val="22"/>
    <w:uiPriority w:val="99"/>
    <w:unhideWhenUsed/>
    <w:rsid w:val="000F69B0"/>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uiPriority w:val="99"/>
    <w:rsid w:val="000F69B0"/>
    <w:rPr>
      <w:rFonts w:eastAsia="Times New Roman"/>
      <w:sz w:val="24"/>
      <w:szCs w:val="24"/>
      <w:lang w:val="uk-UA" w:eastAsia="ru-RU"/>
    </w:rPr>
  </w:style>
  <w:style w:type="paragraph" w:customStyle="1" w:styleId="31">
    <w:name w:val="ОбычныйТ3"/>
    <w:basedOn w:val="a"/>
    <w:rsid w:val="000F69B0"/>
    <w:pPr>
      <w:spacing w:before="80" w:after="80" w:line="240" w:lineRule="auto"/>
      <w:jc w:val="center"/>
    </w:pPr>
    <w:rPr>
      <w:rFonts w:ascii="Times New Roman" w:eastAsia="Times New Roman" w:hAnsi="Times New Roman" w:cs="Times New Roman"/>
      <w:sz w:val="20"/>
      <w:szCs w:val="20"/>
      <w:lang w:val="uk-UA"/>
    </w:rPr>
  </w:style>
  <w:style w:type="paragraph" w:styleId="ac">
    <w:name w:val="Date"/>
    <w:basedOn w:val="a"/>
    <w:next w:val="a"/>
    <w:link w:val="ad"/>
    <w:semiHidden/>
    <w:rsid w:val="000F69B0"/>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d">
    <w:name w:val="Дата Знак"/>
    <w:basedOn w:val="a0"/>
    <w:link w:val="ac"/>
    <w:semiHidden/>
    <w:rsid w:val="000F69B0"/>
    <w:rPr>
      <w:rFonts w:eastAsia="Times New Roman"/>
      <w:szCs w:val="20"/>
      <w:lang w:val="uk-UA" w:eastAsia="ru-RU"/>
    </w:rPr>
  </w:style>
  <w:style w:type="character" w:styleId="ae">
    <w:name w:val="Strong"/>
    <w:basedOn w:val="a0"/>
    <w:uiPriority w:val="22"/>
    <w:qFormat/>
    <w:rsid w:val="00E4752B"/>
    <w:rPr>
      <w:b/>
      <w:bCs/>
    </w:rPr>
  </w:style>
  <w:style w:type="character" w:customStyle="1" w:styleId="30">
    <w:name w:val="Заголовок 3 Знак"/>
    <w:basedOn w:val="a0"/>
    <w:link w:val="3"/>
    <w:uiPriority w:val="9"/>
    <w:semiHidden/>
    <w:rsid w:val="006A16C4"/>
    <w:rPr>
      <w:rFonts w:asciiTheme="majorHAnsi" w:eastAsiaTheme="majorEastAsia" w:hAnsiTheme="majorHAnsi" w:cstheme="majorBidi"/>
      <w:b/>
      <w:bCs/>
      <w:color w:val="4F81BD" w:themeColor="accent1"/>
      <w:sz w:val="22"/>
      <w:szCs w:val="22"/>
      <w:lang w:eastAsia="ru-RU"/>
    </w:rPr>
  </w:style>
  <w:style w:type="paragraph" w:customStyle="1" w:styleId="Default">
    <w:name w:val="Default"/>
    <w:rsid w:val="00ED0F7E"/>
    <w:pPr>
      <w:autoSpaceDE w:val="0"/>
      <w:autoSpaceDN w:val="0"/>
      <w:adjustRightInd w:val="0"/>
      <w:spacing w:line="240" w:lineRule="auto"/>
      <w:jc w:val="left"/>
    </w:pPr>
    <w:rPr>
      <w:rFonts w:ascii="Arial" w:eastAsiaTheme="minorEastAsia" w:hAnsi="Arial" w:cs="Arial"/>
      <w:color w:val="000000"/>
      <w:sz w:val="24"/>
      <w:szCs w:val="24"/>
      <w:lang w:eastAsia="ru-RU"/>
    </w:rPr>
  </w:style>
  <w:style w:type="paragraph" w:styleId="af">
    <w:name w:val="Balloon Text"/>
    <w:basedOn w:val="a"/>
    <w:link w:val="af0"/>
    <w:uiPriority w:val="99"/>
    <w:semiHidden/>
    <w:unhideWhenUsed/>
    <w:rsid w:val="00ED0F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0F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Инна</cp:lastModifiedBy>
  <cp:revision>22</cp:revision>
  <dcterms:created xsi:type="dcterms:W3CDTF">2022-09-10T10:27:00Z</dcterms:created>
  <dcterms:modified xsi:type="dcterms:W3CDTF">2023-12-29T11:09:00Z</dcterms:modified>
</cp:coreProperties>
</file>