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Ситуаційне завдання</w:t>
      </w: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Необхідно</w:t>
      </w:r>
      <w:r>
        <w:rPr>
          <w:rFonts w:ascii="Times" w:hAnsi="Times" w:eastAsia="Times" w:cs="Times"/>
          <w:b/>
          <w:bCs/>
          <w:sz w:val="24"/>
          <w:szCs w:val="24"/>
          <w:lang w:eastAsia="ru-RU"/>
        </w:rPr>
        <w:t>:</w:t>
      </w:r>
    </w:p>
    <w:p>
      <w:pPr>
        <w:spacing w:after="0" w:line="8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numPr>
          <w:ilvl w:val="0"/>
          <w:numId w:val="1"/>
        </w:numPr>
        <w:tabs>
          <w:tab w:val="left" w:pos="980"/>
        </w:tabs>
        <w:spacing w:after="0" w:line="234" w:lineRule="auto"/>
        <w:ind w:right="108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оцінити правильність відображення в бухгалтерському обліку операцій по формуванню витрат та доходів підприємства</w:t>
      </w:r>
      <w:r>
        <w:rPr>
          <w:rFonts w:ascii="Times" w:hAnsi="Times" w:eastAsia="Times" w:cs="Times"/>
          <w:sz w:val="24"/>
          <w:szCs w:val="24"/>
          <w:lang w:eastAsia="ru-RU"/>
        </w:rPr>
        <w:t>;</w:t>
      </w:r>
    </w:p>
    <w:p>
      <w:pPr>
        <w:spacing w:after="0" w:line="1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numPr>
          <w:ilvl w:val="0"/>
          <w:numId w:val="1"/>
        </w:numPr>
        <w:tabs>
          <w:tab w:val="left" w:pos="9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</w:t>
      </w:r>
      <w:r>
        <w:rPr>
          <w:rFonts w:ascii="Times" w:hAnsi="Times" w:eastAsia="Times" w:cs="Times"/>
          <w:sz w:val="24"/>
          <w:szCs w:val="24"/>
          <w:lang w:eastAsia="ru-RU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ясувати правильність визначення фінансових результатів підприємства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pPr>
        <w:numPr>
          <w:ilvl w:val="0"/>
          <w:numId w:val="1"/>
        </w:numPr>
        <w:tabs>
          <w:tab w:val="left" w:pos="9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сформулювати порушення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Вихідні данні</w:t>
      </w:r>
      <w:r>
        <w:rPr>
          <w:rFonts w:ascii="Times" w:hAnsi="Times" w:eastAsia="Times" w:cs="Times"/>
          <w:b/>
          <w:bCs/>
          <w:sz w:val="24"/>
          <w:szCs w:val="24"/>
          <w:lang w:eastAsia="ru-RU"/>
        </w:rPr>
        <w:t>:</w:t>
      </w:r>
    </w:p>
    <w:p>
      <w:pPr>
        <w:spacing w:after="0" w:line="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5" w:lineRule="auto"/>
        <w:ind w:left="620" w:right="820" w:hanging="359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Підприємство ТОВ Альянс</w:t>
      </w:r>
      <w:r>
        <w:rPr>
          <w:rFonts w:ascii="Times" w:hAnsi="Times" w:eastAsia="Times" w:cs="Times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отримало передоплату у розмірі </w:t>
      </w:r>
      <w:r>
        <w:rPr>
          <w:rFonts w:ascii="Times" w:hAnsi="Times" w:eastAsia="Times" w:cs="Times"/>
          <w:sz w:val="24"/>
          <w:szCs w:val="24"/>
          <w:lang w:eastAsia="ru-RU"/>
        </w:rPr>
        <w:t>3000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Собівартість реалізованих товарів склала </w:t>
      </w:r>
      <w:r>
        <w:rPr>
          <w:rFonts w:ascii="Times" w:hAnsi="Times" w:eastAsia="Times" w:cs="Times"/>
          <w:sz w:val="24"/>
          <w:szCs w:val="24"/>
          <w:lang w:eastAsia="ru-RU"/>
        </w:rPr>
        <w:t>1600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1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left="2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бухгалтерському обліку операції відображені таким чином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</w:p>
    <w:p>
      <w:pPr>
        <w:spacing w:after="0" w:line="264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tbl>
      <w:tblPr>
        <w:tblStyle w:val="3"/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2814"/>
        <w:gridCol w:w="1013"/>
        <w:gridCol w:w="1107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№з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\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1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Зміст операції</w:t>
            </w:r>
          </w:p>
        </w:tc>
        <w:tc>
          <w:tcPr>
            <w:tcW w:w="101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7"/>
                <w:sz w:val="24"/>
                <w:szCs w:val="24"/>
                <w:lang w:eastAsia="ru-RU"/>
              </w:rPr>
              <w:t>Д</w:t>
            </w:r>
            <w:r>
              <w:rPr>
                <w:rFonts w:ascii="Times" w:hAnsi="Times" w:eastAsia="Times" w:cs="Times"/>
                <w:w w:val="97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w w:val="97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0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>К</w:t>
            </w:r>
            <w:r>
              <w:rPr>
                <w:rFonts w:ascii="Times" w:hAnsi="Times" w:eastAsia="Times" w:cs="Times"/>
                <w:w w:val="9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Отримана передоплата за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товар на розрахунковий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рахунок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Нараховані податкові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7"/>
                <w:sz w:val="24"/>
                <w:szCs w:val="24"/>
                <w:lang w:eastAsia="ru-RU"/>
              </w:rPr>
              <w:t>забов</w:t>
            </w:r>
            <w:r>
              <w:rPr>
                <w:rFonts w:ascii="Times" w:hAnsi="Times" w:eastAsia="Times" w:cs="Times"/>
                <w:w w:val="97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eastAsia="Times New Roman" w:cs="Times New Roman"/>
                <w:w w:val="97"/>
                <w:sz w:val="24"/>
                <w:szCs w:val="24"/>
                <w:lang w:eastAsia="ru-RU"/>
              </w:rPr>
              <w:t xml:space="preserve"> язання з ПДВ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Відвантажений товар в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рахунок передоплати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Відображені розрахунки з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>податкових забов</w:t>
            </w:r>
            <w:r>
              <w:rPr>
                <w:rFonts w:ascii="Times" w:hAnsi="Times" w:eastAsia="Times" w:cs="Times"/>
                <w:w w:val="98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 xml:space="preserve"> язань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Відображена собівартість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реалізованих товарів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6,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Відображен фінансовий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3400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списана на фінансовий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814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результат собівартість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107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реалізованих товарів</w:t>
            </w:r>
          </w:p>
        </w:tc>
        <w:tc>
          <w:tcPr>
            <w:tcW w:w="101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2738"/>
    <w:multiLevelType w:val="multilevel"/>
    <w:tmpl w:val="00002738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84"/>
    <w:rsid w:val="000530F1"/>
    <w:rsid w:val="0017796F"/>
    <w:rsid w:val="004303CF"/>
    <w:rsid w:val="006927CD"/>
    <w:rsid w:val="006A0043"/>
    <w:rsid w:val="00781AAB"/>
    <w:rsid w:val="00A73484"/>
    <w:rsid w:val="00B13169"/>
    <w:rsid w:val="30BF48F1"/>
    <w:rsid w:val="7FB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356</Words>
  <Characters>2030</Characters>
  <Lines>16</Lines>
  <Paragraphs>4</Paragraphs>
  <TotalTime>3</TotalTime>
  <ScaleCrop>false</ScaleCrop>
  <LinksUpToDate>false</LinksUpToDate>
  <CharactersWithSpaces>2382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2022-05-05T18:08:00Z</dcterms:created>
  <dc:creator>Пользователь Windows</dc:creator>
  <cp:lastModifiedBy>наталья сейсеба�</cp:lastModifiedBy>
  <dcterms:modified xsi:type="dcterms:W3CDTF">2023-01-05T20:57:31Z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52F471BF603E43269B6684AB68A7E8D4</vt:lpwstr>
  </property>
</Properties>
</file>