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7FFA">
        <w:rPr>
          <w:rFonts w:ascii="Times New Roman" w:hAnsi="Times New Roman" w:cs="Times New Roman"/>
          <w:b/>
          <w:sz w:val="24"/>
          <w:szCs w:val="24"/>
          <w:lang w:val="uk-UA"/>
        </w:rPr>
        <w:t>МАТЕРІАЛИ</w:t>
      </w:r>
      <w:r w:rsidRPr="00267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FFA">
        <w:rPr>
          <w:rFonts w:ascii="Times New Roman" w:hAnsi="Times New Roman" w:cs="Times New Roman"/>
          <w:b/>
          <w:sz w:val="24"/>
          <w:szCs w:val="24"/>
          <w:lang w:val="uk-UA"/>
        </w:rPr>
        <w:t>ЛЕКЦІЇ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</w:t>
      </w:r>
      <w:r w:rsidRPr="00267FF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II</w:t>
      </w:r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proofErr w:type="spellStart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>Значення</w:t>
      </w:r>
      <w:proofErr w:type="spellEnd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>Української</w:t>
      </w:r>
      <w:proofErr w:type="spellEnd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>жестової</w:t>
      </w:r>
      <w:proofErr w:type="spellEnd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>мови</w:t>
      </w:r>
      <w:proofErr w:type="spellEnd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(УЖМ) для </w:t>
      </w:r>
      <w:proofErr w:type="spellStart"/>
      <w:r w:rsidRPr="00267FFA">
        <w:rPr>
          <w:rFonts w:ascii="Times New Roman" w:hAnsi="Times New Roman" w:cs="Times New Roman"/>
          <w:b/>
          <w:bCs/>
          <w:i/>
          <w:sz w:val="24"/>
          <w:szCs w:val="24"/>
        </w:rPr>
        <w:t>логопедів</w:t>
      </w:r>
      <w:proofErr w:type="spellEnd"/>
      <w:r w:rsidRPr="00267FFA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7FFA">
        <w:rPr>
          <w:rFonts w:ascii="Times New Roman" w:hAnsi="Times New Roman" w:cs="Times New Roman"/>
          <w:b/>
          <w:i/>
          <w:sz w:val="24"/>
          <w:szCs w:val="24"/>
          <w:lang w:val="uk-UA"/>
        </w:rPr>
        <w:t>Допомога у комунікації дітей і дорослих із порушеннями слуху. Використання жестової мови в навчанні та реабілітації.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1. УЖМ як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інструмент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комунікації</w:t>
      </w:r>
      <w:proofErr w:type="spellEnd"/>
    </w:p>
    <w:p w:rsidR="00267FFA" w:rsidRPr="00267FFA" w:rsidRDefault="00267FFA" w:rsidP="0085412F">
      <w:pPr>
        <w:numPr>
          <w:ilvl w:val="0"/>
          <w:numId w:val="1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Засіб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спілкування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  <w:t>УЖМ</w:t>
      </w:r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є природною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для людей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слуху, яка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передавати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емоції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та потреби.</w:t>
      </w:r>
      <w:r w:rsidRPr="00267FFA">
        <w:rPr>
          <w:rFonts w:ascii="Times New Roman" w:hAnsi="Times New Roman" w:cs="Times New Roman"/>
          <w:sz w:val="24"/>
          <w:szCs w:val="24"/>
        </w:rPr>
        <w:br/>
        <w:t xml:space="preserve">Логопед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використовує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пацієнтами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вербальну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через глухоту,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значну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втрату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слуху</w:t>
      </w:r>
      <w:r w:rsidR="005368B0">
        <w:rPr>
          <w:rFonts w:ascii="Times New Roman" w:hAnsi="Times New Roman" w:cs="Times New Roman"/>
          <w:sz w:val="24"/>
          <w:szCs w:val="24"/>
          <w:lang w:val="uk-UA"/>
        </w:rPr>
        <w:t xml:space="preserve"> (назвати причини)</w:t>
      </w:r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numPr>
          <w:ilvl w:val="0"/>
          <w:numId w:val="1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Місток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встановлення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контакту: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УЖМ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логопеду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комфортні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зменшуючи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бар’єри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спілкуванні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2. Роль УЖМ у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реабілітації</w:t>
      </w:r>
      <w:proofErr w:type="spellEnd"/>
    </w:p>
    <w:p w:rsidR="00267FFA" w:rsidRPr="00267FFA" w:rsidRDefault="00267FFA" w:rsidP="0085412F">
      <w:pPr>
        <w:numPr>
          <w:ilvl w:val="0"/>
          <w:numId w:val="2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Допомога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мовленнєвому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пацієнт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засвоїти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вербальну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анартрії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r w:rsidR="005368B0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5368B0">
        <w:rPr>
          <w:rFonts w:ascii="Times New Roman" w:hAnsi="Times New Roman" w:cs="Times New Roman"/>
          <w:sz w:val="24"/>
          <w:szCs w:val="24"/>
          <w:lang w:val="uk-UA"/>
        </w:rPr>
        <w:t>тпм</w:t>
      </w:r>
      <w:proofErr w:type="spellEnd"/>
      <w:r w:rsidR="005368B0">
        <w:rPr>
          <w:rFonts w:ascii="Times New Roman" w:hAnsi="Times New Roman" w:cs="Times New Roman"/>
          <w:sz w:val="24"/>
          <w:szCs w:val="24"/>
          <w:lang w:val="uk-UA"/>
        </w:rPr>
        <w:t xml:space="preserve">, втрата здатності до утворення </w:t>
      </w:r>
      <w:proofErr w:type="spellStart"/>
      <w:r w:rsidR="005368B0">
        <w:rPr>
          <w:rFonts w:ascii="Times New Roman" w:hAnsi="Times New Roman" w:cs="Times New Roman"/>
          <w:sz w:val="24"/>
          <w:szCs w:val="24"/>
          <w:lang w:val="uk-UA"/>
        </w:rPr>
        <w:t>мовних</w:t>
      </w:r>
      <w:proofErr w:type="spellEnd"/>
      <w:r w:rsidR="005368B0">
        <w:rPr>
          <w:rFonts w:ascii="Times New Roman" w:hAnsi="Times New Roman" w:cs="Times New Roman"/>
          <w:sz w:val="24"/>
          <w:szCs w:val="24"/>
          <w:lang w:val="uk-UA"/>
        </w:rPr>
        <w:t xml:space="preserve"> звуків, вимовляння слів, повна відсутність здатності вимовляти букви, склади, слова внаслідок периферичного паралічу м’язів, які беруть участь в артикуляції; легше-це дизартрія)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тотальній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глухоті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), УЖМ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способом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  <w:r w:rsidRPr="00267FFA">
        <w:rPr>
          <w:rFonts w:ascii="Times New Roman" w:hAnsi="Times New Roman" w:cs="Times New Roman"/>
          <w:sz w:val="24"/>
          <w:szCs w:val="24"/>
        </w:rPr>
        <w:br/>
        <w:t xml:space="preserve">Вона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бути стартовою точкою для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мовленнєвих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numPr>
          <w:ilvl w:val="0"/>
          <w:numId w:val="2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Білінгвальний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підхід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жестової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вербальною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розвивати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когнітивні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r w:rsidR="005368B0">
        <w:rPr>
          <w:rFonts w:ascii="Times New Roman" w:hAnsi="Times New Roman" w:cs="Times New Roman"/>
          <w:sz w:val="24"/>
          <w:szCs w:val="24"/>
          <w:lang w:val="uk-UA"/>
        </w:rPr>
        <w:t xml:space="preserve">(це </w:t>
      </w:r>
      <w:proofErr w:type="spellStart"/>
      <w:r w:rsidR="005368B0">
        <w:rPr>
          <w:rFonts w:ascii="Times New Roman" w:hAnsi="Times New Roman" w:cs="Times New Roman"/>
          <w:sz w:val="24"/>
          <w:szCs w:val="24"/>
          <w:lang w:val="uk-UA"/>
        </w:rPr>
        <w:t>затність</w:t>
      </w:r>
      <w:proofErr w:type="spellEnd"/>
      <w:r w:rsidR="005368B0">
        <w:rPr>
          <w:rFonts w:ascii="Times New Roman" w:hAnsi="Times New Roman" w:cs="Times New Roman"/>
          <w:sz w:val="24"/>
          <w:szCs w:val="24"/>
          <w:lang w:val="uk-UA"/>
        </w:rPr>
        <w:t xml:space="preserve"> розуміти, </w:t>
      </w:r>
      <w:proofErr w:type="spellStart"/>
      <w:r w:rsidR="005368B0">
        <w:rPr>
          <w:rFonts w:ascii="Times New Roman" w:hAnsi="Times New Roman" w:cs="Times New Roman"/>
          <w:sz w:val="24"/>
          <w:szCs w:val="24"/>
          <w:lang w:val="uk-UA"/>
        </w:rPr>
        <w:t>пізнавати,вивчати</w:t>
      </w:r>
      <w:proofErr w:type="spellEnd"/>
      <w:r w:rsidR="005368B0">
        <w:rPr>
          <w:rFonts w:ascii="Times New Roman" w:hAnsi="Times New Roman" w:cs="Times New Roman"/>
          <w:sz w:val="24"/>
          <w:szCs w:val="24"/>
          <w:lang w:val="uk-UA"/>
        </w:rPr>
        <w:t xml:space="preserve">, усвідомлювати, сприймати та переробляти </w:t>
      </w:r>
      <w:proofErr w:type="spellStart"/>
      <w:r w:rsidR="005368B0">
        <w:rPr>
          <w:rFonts w:ascii="Times New Roman" w:hAnsi="Times New Roman" w:cs="Times New Roman"/>
          <w:sz w:val="24"/>
          <w:szCs w:val="24"/>
          <w:lang w:val="uk-UA"/>
        </w:rPr>
        <w:t>зовн</w:t>
      </w:r>
      <w:proofErr w:type="spellEnd"/>
      <w:r w:rsidR="005368B0">
        <w:rPr>
          <w:rFonts w:ascii="Times New Roman" w:hAnsi="Times New Roman" w:cs="Times New Roman"/>
          <w:sz w:val="24"/>
          <w:szCs w:val="24"/>
          <w:lang w:val="uk-UA"/>
        </w:rPr>
        <w:t xml:space="preserve">. інформацію) </w:t>
      </w:r>
      <w:r w:rsidRPr="00267FFA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УЖМ і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вербальну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часто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кращі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Інструмент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роботі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особливими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групами</w:t>
      </w:r>
      <w:proofErr w:type="spellEnd"/>
    </w:p>
    <w:p w:rsidR="00267FFA" w:rsidRPr="00267FFA" w:rsidRDefault="00267FFA" w:rsidP="0085412F">
      <w:pPr>
        <w:numPr>
          <w:ilvl w:val="0"/>
          <w:numId w:val="3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З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дітьми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  <w:t>Для</w:t>
      </w:r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слуху УЖМ є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ключовим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комунікативних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  <w:r w:rsidRPr="00267FFA">
        <w:rPr>
          <w:rFonts w:ascii="Times New Roman" w:hAnsi="Times New Roman" w:cs="Times New Roman"/>
          <w:sz w:val="24"/>
          <w:szCs w:val="24"/>
        </w:rPr>
        <w:br/>
        <w:t xml:space="preserve">УЖМ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затримці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мовленнєвого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аутизмі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висловлювати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потреби.</w:t>
      </w:r>
    </w:p>
    <w:p w:rsidR="00267FFA" w:rsidRPr="00267FFA" w:rsidRDefault="00267FFA" w:rsidP="0085412F">
      <w:pPr>
        <w:numPr>
          <w:ilvl w:val="0"/>
          <w:numId w:val="3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З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дорослими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втратою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слуху у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дорослому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віці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УЖМ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комунікаційні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  <w:r w:rsidRPr="00267FFA">
        <w:rPr>
          <w:rFonts w:ascii="Times New Roman" w:hAnsi="Times New Roman" w:cs="Times New Roman"/>
          <w:sz w:val="24"/>
          <w:szCs w:val="24"/>
        </w:rPr>
        <w:br/>
        <w:t xml:space="preserve">Вона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з людьми </w:t>
      </w:r>
      <w:r w:rsidR="00395A1B">
        <w:rPr>
          <w:rFonts w:ascii="Times New Roman" w:hAnsi="Times New Roman" w:cs="Times New Roman"/>
          <w:sz w:val="24"/>
          <w:szCs w:val="24"/>
          <w:lang w:val="uk-UA"/>
        </w:rPr>
        <w:t xml:space="preserve">з ТПМ: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нейродегенеративних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захворюваннях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4. УЖМ у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навчанні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консультуванні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родини</w:t>
      </w:r>
      <w:proofErr w:type="spellEnd"/>
    </w:p>
    <w:p w:rsidR="00267FFA" w:rsidRPr="00267FFA" w:rsidRDefault="00267FFA" w:rsidP="0085412F">
      <w:pPr>
        <w:numPr>
          <w:ilvl w:val="0"/>
          <w:numId w:val="4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батьків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близьких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  <w:t>Логопед</w:t>
      </w:r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сім’ям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засвоїти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базові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жести,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вони могли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спілкуватися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близькою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зміцненню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емоційного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членами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родини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numPr>
          <w:ilvl w:val="0"/>
          <w:numId w:val="4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Інклюзивна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освіта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Логопеди</w:t>
      </w:r>
      <w:proofErr w:type="spellEnd"/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володіють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УЖМ,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супроводжувати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слуху в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інклюзивному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полегшуючи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їхнє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адаптацію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5. УЖМ як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культурний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соціальний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аспект</w:t>
      </w:r>
    </w:p>
    <w:p w:rsidR="00267FFA" w:rsidRPr="00267FFA" w:rsidRDefault="00267FFA" w:rsidP="0085412F">
      <w:pPr>
        <w:numPr>
          <w:ilvl w:val="0"/>
          <w:numId w:val="5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Розуміння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культури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нечуючих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УЖМ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логопеду доступ до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нечуючих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підвищує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побудові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numPr>
          <w:ilvl w:val="0"/>
          <w:numId w:val="5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Соціальна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інклюзія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  <w:t>Логопед</w:t>
      </w:r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володіє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УЖМ,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пацієнтам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інтегруватися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підтримуючи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самостійність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Важливість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професійного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логопеда</w:t>
      </w:r>
    </w:p>
    <w:p w:rsidR="00267FFA" w:rsidRPr="00267FFA" w:rsidRDefault="00267FFA" w:rsidP="0085412F">
      <w:pPr>
        <w:numPr>
          <w:ilvl w:val="0"/>
          <w:numId w:val="6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Розширення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професійних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можливостей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proofErr w:type="gramEnd"/>
      <w:r w:rsidRPr="00267FFA">
        <w:rPr>
          <w:rFonts w:ascii="Times New Roman" w:hAnsi="Times New Roman" w:cs="Times New Roman"/>
          <w:sz w:val="24"/>
          <w:szCs w:val="24"/>
        </w:rPr>
        <w:t xml:space="preserve"> УЖМ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логопеда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конкурентоспроможним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відкриває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інклюзивних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школах,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спеціалізованих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центрах та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лікарнях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395A1B" w:rsidRDefault="00267FFA" w:rsidP="0085412F">
      <w:pPr>
        <w:numPr>
          <w:ilvl w:val="0"/>
          <w:numId w:val="6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Етичний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аспект:</w:t>
      </w:r>
      <w:r w:rsidRPr="00267F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УЖМ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свідчить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до прав і потреб людей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слуху,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забезпечуючи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рівність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доступі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Рекомендації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логопедів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щодо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вивчення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УЖМ</w:t>
      </w:r>
    </w:p>
    <w:p w:rsidR="00267FFA" w:rsidRPr="00267FFA" w:rsidRDefault="00267FFA" w:rsidP="0085412F">
      <w:pPr>
        <w:numPr>
          <w:ilvl w:val="0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Практичні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заняття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267FFA" w:rsidRPr="00267FFA" w:rsidRDefault="00267FFA" w:rsidP="0085412F">
      <w:pPr>
        <w:numPr>
          <w:ilvl w:val="1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Відвідувати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курси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з УЖМ.</w:t>
      </w:r>
    </w:p>
    <w:p w:rsidR="00267FFA" w:rsidRPr="00267FFA" w:rsidRDefault="00267FFA" w:rsidP="0085412F">
      <w:pPr>
        <w:numPr>
          <w:ilvl w:val="1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Практикувати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комунікацію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носіями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жестової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numPr>
          <w:ilvl w:val="0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ресурсів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67FFA" w:rsidRPr="00267FFA" w:rsidRDefault="00267FFA" w:rsidP="0085412F">
      <w:pPr>
        <w:numPr>
          <w:ilvl w:val="1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Вивчати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онлайн-словники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жестів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дактильної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абетки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85412F">
      <w:pPr>
        <w:numPr>
          <w:ilvl w:val="1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Ознайомлюватися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відеоматеріалами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демонструють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УЖМ.</w:t>
      </w:r>
    </w:p>
    <w:p w:rsidR="00267FFA" w:rsidRPr="00267FFA" w:rsidRDefault="00267FFA" w:rsidP="0085412F">
      <w:pPr>
        <w:numPr>
          <w:ilvl w:val="0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Поглиблення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b/>
          <w:bCs/>
          <w:sz w:val="24"/>
          <w:szCs w:val="24"/>
        </w:rPr>
        <w:t>знань</w:t>
      </w:r>
      <w:proofErr w:type="spellEnd"/>
      <w:r w:rsidRPr="00267F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67FFA" w:rsidRPr="00267FFA" w:rsidRDefault="00267FFA" w:rsidP="0085412F">
      <w:pPr>
        <w:numPr>
          <w:ilvl w:val="1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Досліджувати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законодавчі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жестової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395A1B" w:rsidRDefault="00267FFA" w:rsidP="0085412F">
      <w:pPr>
        <w:numPr>
          <w:ilvl w:val="1"/>
          <w:numId w:val="7"/>
        </w:num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Вивчати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методики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з УЖМ у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FA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267FFA">
        <w:rPr>
          <w:rFonts w:ascii="Times New Roman" w:hAnsi="Times New Roman" w:cs="Times New Roman"/>
          <w:sz w:val="24"/>
          <w:szCs w:val="24"/>
        </w:rPr>
        <w:t>.</w:t>
      </w:r>
    </w:p>
    <w:p w:rsidR="00267FFA" w:rsidRPr="00395A1B" w:rsidRDefault="00267FFA" w:rsidP="0085412F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5A1B">
        <w:rPr>
          <w:rFonts w:ascii="Times New Roman" w:hAnsi="Times New Roman" w:cs="Times New Roman"/>
          <w:b/>
          <w:bCs/>
          <w:sz w:val="24"/>
          <w:szCs w:val="24"/>
        </w:rPr>
        <w:t>Висновок</w:t>
      </w:r>
      <w:proofErr w:type="spellEnd"/>
      <w:r w:rsidRPr="00395A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5A1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proofErr w:type="gram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жестова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інструмент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потужний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методологічний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логопеда.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підтримувати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порушеннями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слуху та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їхній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соціальній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A1B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395A1B">
        <w:rPr>
          <w:rFonts w:ascii="Times New Roman" w:hAnsi="Times New Roman" w:cs="Times New Roman"/>
          <w:sz w:val="24"/>
          <w:szCs w:val="24"/>
        </w:rPr>
        <w:t>.</w:t>
      </w:r>
    </w:p>
    <w:p w:rsidR="00267FFA" w:rsidRPr="00267FFA" w:rsidRDefault="00267FFA" w:rsidP="00267FFA">
      <w:pPr>
        <w:rPr>
          <w:rFonts w:ascii="Times New Roman" w:hAnsi="Times New Roman" w:cs="Times New Roman"/>
          <w:sz w:val="24"/>
          <w:szCs w:val="24"/>
        </w:rPr>
      </w:pPr>
    </w:p>
    <w:p w:rsidR="00DB0722" w:rsidRPr="00267FFA" w:rsidRDefault="00DB0722">
      <w:pPr>
        <w:rPr>
          <w:rFonts w:ascii="Times New Roman" w:hAnsi="Times New Roman" w:cs="Times New Roman"/>
          <w:sz w:val="24"/>
          <w:szCs w:val="24"/>
        </w:rPr>
      </w:pPr>
    </w:p>
    <w:sectPr w:rsidR="00DB0722" w:rsidRPr="0026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7FD"/>
    <w:multiLevelType w:val="multilevel"/>
    <w:tmpl w:val="915E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4AD4"/>
    <w:multiLevelType w:val="multilevel"/>
    <w:tmpl w:val="F4E2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80478"/>
    <w:multiLevelType w:val="multilevel"/>
    <w:tmpl w:val="549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F46CC"/>
    <w:multiLevelType w:val="multilevel"/>
    <w:tmpl w:val="ABAA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D4419"/>
    <w:multiLevelType w:val="multilevel"/>
    <w:tmpl w:val="4D14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52518"/>
    <w:multiLevelType w:val="multilevel"/>
    <w:tmpl w:val="7298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90B93"/>
    <w:multiLevelType w:val="multilevel"/>
    <w:tmpl w:val="613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FA"/>
    <w:rsid w:val="00267FFA"/>
    <w:rsid w:val="00395A1B"/>
    <w:rsid w:val="005368B0"/>
    <w:rsid w:val="0085412F"/>
    <w:rsid w:val="00D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DBF4F-1DD1-4FA2-9308-AA2E38F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2025-01-10T11:56:00Z</dcterms:created>
  <dcterms:modified xsi:type="dcterms:W3CDTF">2025-01-29T20:57:00Z</dcterms:modified>
</cp:coreProperties>
</file>