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F471" w14:textId="77777777" w:rsidR="00976CB6" w:rsidRPr="007D775F" w:rsidRDefault="00976CB6" w:rsidP="00976CB6">
      <w:pPr>
        <w:pStyle w:val="1"/>
        <w:tabs>
          <w:tab w:val="left" w:pos="0"/>
        </w:tabs>
        <w:spacing w:line="360" w:lineRule="auto"/>
        <w:jc w:val="center"/>
        <w:rPr/>
      </w:pPr>
      <w:r w:rsidRPr="00A87CEB">
        <w:rPr>
          <w:lang w:val="uk-UA"/>
        </w:rPr>
        <w:t>Постанов</w:t>
      </w:r>
      <w:r w:rsidRPr="007D775F">
        <w:rPr/>
        <w:t xml:space="preserve">ка </w:t>
      </w:r>
      <w:proofErr w:type="spellStart"/>
      <w:r w:rsidRPr="007D775F">
        <w:rPr/>
        <w:t>задачі</w:t>
      </w:r>
      <w:proofErr w:type="spellEnd"/>
    </w:p>
    <w:p w14:paraId="306493EE" w14:textId="77777777" w:rsidR="00976CB6" w:rsidRDefault="00976CB6" w:rsidP="00976CB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Паперова фабрика виробляє приблизно 140 тис.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тонн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картону на рік. Об'єкт спочатку обслуговувався водотрубним котлом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високого тиску (4,14 МПа надлишкового тиску).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Ця пара</w:t>
      </w:r>
      <w:r>
        <w:rPr>
          <w:rFonts w:ascii="Times New Roman" w:hAnsi="Times New Roman"/>
          <w:color w:val="000000"/>
          <w:spacing w:val="4"/>
          <w:w w:val="117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подавалася в парову систему заводу</w:t>
      </w:r>
      <w:r>
        <w:rPr>
          <w:rFonts w:ascii="Times New Roman" w:hAnsi="Times New Roman"/>
          <w:color w:val="000000"/>
          <w:spacing w:val="4"/>
          <w:w w:val="117"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також приводила в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дію одну парову турбіну, проектна</w: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електрична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потужність якої складала </w:t>
      </w:r>
      <w:r>
        <w:rPr>
          <w:rFonts w:ascii="Times New Roman" w:hAnsi="Times New Roman"/>
          <w:color w:val="000000"/>
          <w:sz w:val="28"/>
          <w:szCs w:val="28"/>
        </w:rPr>
        <w:t>2*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N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Мвт</w:t>
      </w:r>
      <w:proofErr w:type="spellEnd"/>
      <w:r>
        <w:rPr>
          <w:rStyle w:val="a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rFonts w:ascii="Times New Roman" w:hAnsi="Times New Roman"/>
          <w:color w:val="000000"/>
          <w:sz w:val="28"/>
          <w:szCs w:val="28"/>
          <w:lang w:val="uk-UA"/>
        </w:rPr>
        <w:footnoteReference w:id="1"/>
      </w:r>
      <w:r>
        <w:rPr>
          <w:rStyle w:val="a5"/>
          <w:rFonts w:ascii="Times New Roman" w:hAnsi="Times New Roman"/>
          <w:color w:val="000000"/>
          <w:sz w:val="28"/>
          <w:szCs w:val="28"/>
          <w:lang w:val="uk-UA"/>
        </w:rPr>
        <w:t>. Котел працює на</w:t>
      </w:r>
      <w:r>
        <w:rPr>
          <w:rStyle w:val="a5"/>
          <w:rFonts w:ascii="Times New Roman" w:hAnsi="Times New Roman"/>
          <w:color w:val="000000"/>
          <w:w w:val="117"/>
          <w:sz w:val="28"/>
          <w:szCs w:val="28"/>
          <w:lang w:val="uk-UA"/>
        </w:rPr>
        <w:t xml:space="preserve"> комбінованому паливі:</w:t>
      </w:r>
      <w:r>
        <w:rPr>
          <w:rStyle w:val="a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rFonts w:ascii="Times New Roman" w:hAnsi="Times New Roman"/>
          <w:color w:val="000000"/>
          <w:spacing w:val="2"/>
          <w:sz w:val="28"/>
          <w:szCs w:val="28"/>
          <w:lang w:val="uk-UA"/>
        </w:rPr>
        <w:t>мазут</w:t>
      </w:r>
      <w:r>
        <w:rPr>
          <w:rStyle w:val="a5"/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 (</w:t>
      </w:r>
      <w:r>
        <w:rPr>
          <w:position w:val="-6"/>
        </w:rPr>
        <w:object w:dxaOrig="434" w:dyaOrig="354" w14:anchorId="7C7034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8pt;height:17.75pt" o:ole="" filled="t">
            <v:fill color2="black"/>
            <v:imagedata r:id="rId7" o:title=""/>
          </v:shape>
          <o:OLEObject Type="Embed" ProgID="Microsoft" ShapeID="_x0000_i1025" DrawAspect="Content" ObjectID="_1663090690" r:id="rId8"/>
        </w:objec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>= 36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,9МДж/кг</w: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природний газ</w: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 (</w:t>
      </w:r>
      <w:r>
        <w:rPr>
          <w:position w:val="-6"/>
        </w:rPr>
        <w:object w:dxaOrig="434" w:dyaOrig="354" w14:anchorId="77A63AD1">
          <v:shape id="_x0000_i1026" type="#_x0000_t75" style="width:21.8pt;height:17.75pt" o:ole="" filled="t">
            <v:fill color2="black"/>
            <v:imagedata r:id="rId7" o:title=""/>
          </v:shape>
          <o:OLEObject Type="Embed" ProgID="Microsoft" ShapeID="_x0000_i1026" DrawAspect="Content" ObjectID="_1663090691" r:id="rId9"/>
        </w:objec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 = 33,4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МДж/м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) і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коксовий газ</w: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 (</w:t>
      </w:r>
      <w:r>
        <w:rPr>
          <w:position w:val="-6"/>
        </w:rPr>
        <w:object w:dxaOrig="434" w:dyaOrig="354" w14:anchorId="3F2B537F">
          <v:shape id="_x0000_i1027" type="#_x0000_t75" style="width:21.8pt;height:17.75pt" o:ole="" filled="t">
            <v:fill color2="black"/>
            <v:imagedata r:id="rId7" o:title=""/>
          </v:shape>
          <o:OLEObject Type="Embed" ProgID="Microsoft" ShapeID="_x0000_i1027" DrawAspect="Content" ObjectID="_1663090692" r:id="rId10"/>
        </w:objec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 = 15,4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МДж/м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color w:val="000000"/>
          <w:spacing w:val="2"/>
          <w:w w:val="117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що поставляється з сусіднього металургійного заводу. Турбіна має проміжний відбір пари з надлишковим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тиском 0,34 МПа. Відпрацьована пара має тиск 0,14 МПа.</w:t>
      </w:r>
    </w:p>
    <w:p w14:paraId="1D8BD520" w14:textId="77777777" w:rsidR="00976CB6" w:rsidRDefault="00976CB6" w:rsidP="00976CB6">
      <w:pPr>
        <w:shd w:val="clear" w:color="auto" w:fill="FFFFFF"/>
        <w:spacing w:after="0" w:line="360" w:lineRule="auto"/>
        <w:ind w:left="8" w:right="14" w:firstLine="567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Протягом декількох років відбувалися удосконалення процесу виробництва паперу, унаслідок чого зменшилася кількість технологічної пари, необхідної для роботи підприємства,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 продуктивність котла зменшилася на 30%. При цьому тиск відпрацьованої пари збільшився до 0,55 МПа. Це означає, що в середньому турбіна використовує лише 55% проектної кількості пари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. Електроенергія, якої бракує, імпортується з мережі.</w:t>
      </w:r>
    </w:p>
    <w:p w14:paraId="187BE0ED" w14:textId="77777777" w:rsidR="00976CB6" w:rsidRDefault="00976CB6" w:rsidP="00976CB6">
      <w:pPr>
        <w:shd w:val="clear" w:color="auto" w:fill="FFFFFF"/>
        <w:spacing w:after="0" w:line="360" w:lineRule="auto"/>
        <w:ind w:left="8" w:right="14" w:firstLine="567"/>
        <w:jc w:val="both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Все це привело до того, що керівництво прийняло рішення про зміну системи енергопостачання і закупівлю нового устаткування. </w:t>
      </w:r>
    </w:p>
    <w:p w14:paraId="6370B5B1" w14:textId="77777777" w:rsidR="00976CB6" w:rsidRDefault="00976CB6" w:rsidP="00976CB6">
      <w:pPr>
        <w:shd w:val="clear" w:color="auto" w:fill="FFFFFF"/>
        <w:spacing w:after="0" w:line="360" w:lineRule="auto"/>
        <w:ind w:left="11" w:right="10"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Надійшло декілька пропозицій від виробників парового і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електрогенеруючого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устаткування. </w:t>
      </w:r>
    </w:p>
    <w:p w14:paraId="75F74015" w14:textId="77777777" w:rsidR="00976CB6" w:rsidRPr="007D775F" w:rsidRDefault="00976CB6" w:rsidP="00976CB6">
      <w:pPr>
        <w:pStyle w:val="1"/>
        <w:tabs>
          <w:tab w:val="left" w:pos="0"/>
        </w:tabs>
        <w:spacing w:line="360" w:lineRule="auto"/>
        <w:jc w:val="center"/>
        <w:rPr/>
      </w:pPr>
      <w:bookmarkStart w:id="0" w:name="_Toc170313033"/>
      <w:bookmarkStart w:id="1" w:name="_Toc170313079"/>
      <w:bookmarkStart w:id="2" w:name="_Toc228598880"/>
      <w:r w:rsidRPr="007D775F">
        <w:rPr/>
        <w:t xml:space="preserve">8.2 Перший </w:t>
      </w:r>
      <w:proofErr w:type="spellStart"/>
      <w:r w:rsidRPr="007D775F">
        <w:rPr/>
        <w:t>варіант</w:t>
      </w:r>
      <w:proofErr w:type="spellEnd"/>
      <w:r w:rsidRPr="007D775F">
        <w:rPr/>
        <w:t xml:space="preserve"> </w:t>
      </w:r>
      <w:proofErr w:type="spellStart"/>
      <w:r w:rsidRPr="007D775F">
        <w:rPr/>
        <w:t>реконструкції</w:t>
      </w:r>
      <w:bookmarkEnd w:id="0"/>
      <w:bookmarkEnd w:id="1"/>
      <w:bookmarkEnd w:id="2"/>
      <w:proofErr w:type="spellEnd"/>
    </w:p>
    <w:p w14:paraId="29625E57" w14:textId="77777777" w:rsidR="00976CB6" w:rsidRDefault="00976CB6" w:rsidP="00976CB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Перше з них поступило від виробника котельного обладнання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, яке безпосередньо може задовольнити потреби фабрики лише в паровому устаткуванні. Їх представник пропонує </w:t>
      </w: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викинути застарілі котли і </w:t>
      </w: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lastRenderedPageBreak/>
        <w:t xml:space="preserve">встановити 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енергозберігаючий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жаротрубни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й котел сучасної конструкції, а всю 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необхідну електрику купувати.</w:t>
      </w:r>
    </w:p>
    <w:p w14:paraId="3DC9FB0F" w14:textId="77777777" w:rsidR="00976CB6" w:rsidRDefault="00976CB6" w:rsidP="00976CB6">
      <w:pPr>
        <w:shd w:val="clear" w:color="auto" w:fill="FFFFFF"/>
        <w:spacing w:after="0" w:line="360" w:lineRule="auto"/>
        <w:ind w:firstLine="690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Жаротрубні котли на 20% ефективніше по споживанню</w:t>
      </w:r>
      <w:r>
        <w:rPr>
          <w:rFonts w:ascii="Times New Roman" w:hAnsi="Times New Roman"/>
          <w:color w:val="000000"/>
          <w:w w:val="117"/>
          <w:sz w:val="28"/>
          <w:szCs w:val="28"/>
          <w:lang w:val="uk-UA"/>
        </w:rPr>
        <w:t xml:space="preserve"> палива,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ніж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існуючий котел.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Вартість техобслуговування такого котла буде на 10% нижче, ніж техобслуговування існуючої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установки.</w:t>
      </w:r>
    </w:p>
    <w:p w14:paraId="08B144EC" w14:textId="77777777" w:rsidR="00976CB6" w:rsidRDefault="00976CB6" w:rsidP="00976CB6">
      <w:pPr>
        <w:shd w:val="clear" w:color="auto" w:fill="FFFFFF"/>
        <w:spacing w:after="0" w:line="360" w:lineRule="auto"/>
        <w:ind w:left="27" w:right="3" w:firstLine="567"/>
        <w:jc w:val="both"/>
        <w:rPr>
          <w:rFonts w:ascii="Times New Roman" w:hAnsi="Times New Roman"/>
          <w:color w:val="000000"/>
          <w:spacing w:val="8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2"/>
          <w:sz w:val="28"/>
          <w:szCs w:val="28"/>
          <w:lang w:val="uk-UA"/>
        </w:rPr>
        <w:t xml:space="preserve">Капітальні витрати на нові 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жаротрубні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  <w:lang w:val="uk-UA"/>
        </w:rPr>
        <w:t xml:space="preserve"> котли складають приблизно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$158000*N, з яких 25% будуть сплачені разом із замовленням, а 65% після того, як котел буде введено в роботу, ще 10% будуть затримані на рік як гарантія. (Для спрощення 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розрахунку передбачається, що введення в дію буде здійснено через рік після замовлення</w:t>
      </w:r>
      <w:r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).</w:t>
      </w:r>
    </w:p>
    <w:p w14:paraId="13ADB661" w14:textId="77777777" w:rsidR="00976CB6" w:rsidRDefault="00976CB6" w:rsidP="00976CB6">
      <w:pPr>
        <w:shd w:val="clear" w:color="auto" w:fill="FFFFFF"/>
        <w:spacing w:after="0" w:line="360" w:lineRule="auto"/>
        <w:ind w:left="19" w:right="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Економія на паливі складе $90000*(</w:t>
      </w:r>
      <w:r>
        <w:rPr>
          <w:rFonts w:ascii="Times New Roman" w:hAnsi="Times New Roman"/>
          <w:color w:val="000000"/>
          <w:sz w:val="28"/>
          <w:szCs w:val="28"/>
        </w:rPr>
        <w:t>N+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1) у рік по важкому дизельному паливу і $10000*N у рік на техобслуговуванні (техобслуговування парової турбіни відсутнє).</w:t>
      </w:r>
    </w:p>
    <w:p w14:paraId="0A3A53E6" w14:textId="77777777" w:rsidR="00976CB6" w:rsidRDefault="00976CB6" w:rsidP="00976CB6">
      <w:pPr>
        <w:shd w:val="clear" w:color="auto" w:fill="FFFFFF"/>
        <w:spacing w:after="0" w:line="360" w:lineRule="auto"/>
        <w:ind w:left="13" w:right="14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Додаткові витрати складуть $7800*N у рік за куплену електрику.</w:t>
      </w:r>
    </w:p>
    <w:p w14:paraId="7AB15BEB" w14:textId="77777777" w:rsidR="00976CB6" w:rsidRDefault="00976CB6" w:rsidP="00976CB6">
      <w:pPr>
        <w:shd w:val="clear" w:color="auto" w:fill="FFFFFF"/>
        <w:spacing w:after="0" w:line="360" w:lineRule="auto"/>
        <w:ind w:left="11" w:right="16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Очікується, що продаж комплекту парової турбіни дасть ще біля $30000*N.</w:t>
      </w:r>
    </w:p>
    <w:p w14:paraId="01203D83" w14:textId="77777777" w:rsidR="00976CB6" w:rsidRDefault="00976CB6" w:rsidP="00976CB6">
      <w:pPr>
        <w:shd w:val="clear" w:color="auto" w:fill="FFFFFF"/>
        <w:spacing w:after="0" w:line="360" w:lineRule="auto"/>
        <w:ind w:left="1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Питання 1</w:t>
      </w:r>
    </w:p>
    <w:p w14:paraId="4CE476DF" w14:textId="77777777" w:rsidR="00976CB6" w:rsidRDefault="00976CB6" w:rsidP="00976CB6">
      <w:pPr>
        <w:shd w:val="clear" w:color="auto" w:fill="FFFFFF"/>
        <w:spacing w:after="0" w:line="360" w:lineRule="auto"/>
        <w:ind w:left="6" w:right="27"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Розрахуйте термін окупності, ЧПВ (при ставці дисконту 10%, 15%, 40%), а також внутрішню норму прибутку, виходячи з терміну дії проекту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сім років. Дані звести в таблиці (див. додаток Б).</w:t>
      </w:r>
    </w:p>
    <w:p w14:paraId="73B13043" w14:textId="77777777" w:rsidR="00976CB6" w:rsidRDefault="00976CB6" w:rsidP="00976CB6">
      <w:pPr>
        <w:shd w:val="clear" w:color="auto" w:fill="FFFFFF"/>
        <w:spacing w:after="0" w:line="360" w:lineRule="auto"/>
        <w:ind w:left="6" w:right="2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  <w:lang w:val="uk-UA"/>
        </w:rPr>
        <w:t xml:space="preserve">Примітка.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У випадках, коли економія змінюється від року до року, стандартна формула розрахунку терміну окупності не може бути використана. У цій ситуації термін окупності можна знайти склавши таблицю </w:t>
      </w:r>
      <w:r>
        <w:rPr>
          <w:rFonts w:ascii="Times New Roman" w:hAnsi="Times New Roman"/>
          <w:sz w:val="28"/>
          <w:szCs w:val="28"/>
          <w:lang w:val="uk-UA"/>
        </w:rPr>
        <w:t>прогнозу руху грошових коштів (наприклад, табл. Б.1) -  строк, коли кумулятивний потік коштів стає рівним нулю, є строком окупності. При необхідності використовують інтерполяцію.</w:t>
      </w:r>
    </w:p>
    <w:p w14:paraId="6F956B2E" w14:textId="77777777" w:rsidR="00976CB6" w:rsidRPr="007D775F" w:rsidRDefault="00976CB6" w:rsidP="00976CB6">
      <w:pPr>
        <w:pStyle w:val="1"/>
        <w:tabs>
          <w:tab w:val="left" w:pos="0"/>
        </w:tabs>
        <w:spacing w:line="360" w:lineRule="auto"/>
        <w:jc w:val="center"/>
        <w:rPr/>
      </w:pPr>
      <w:bookmarkStart w:id="3" w:name="_Toc170313034"/>
      <w:bookmarkStart w:id="4" w:name="_Toc170313080"/>
      <w:bookmarkStart w:id="5" w:name="_Toc228598881"/>
      <w:r w:rsidRPr="00D522CD">
        <w:rPr>
          <w:lang w:val="uk-UA"/>
        </w:rPr>
        <w:lastRenderedPageBreak/>
        <w:t>8.3 Другий варіант реконструкції</w:t>
      </w:r>
      <w:r w:rsidRPr="007D775F">
        <w:rPr/>
        <w:t>.</w:t>
      </w:r>
      <w:bookmarkEnd w:id="3"/>
      <w:bookmarkEnd w:id="4"/>
      <w:bookmarkEnd w:id="5"/>
    </w:p>
    <w:p w14:paraId="523DB2D4" w14:textId="77777777" w:rsidR="00976CB6" w:rsidRDefault="00976CB6" w:rsidP="00976CB6">
      <w:pPr>
        <w:shd w:val="clear" w:color="auto" w:fill="FFFFFF"/>
        <w:spacing w:after="0" w:line="360" w:lineRule="auto"/>
        <w:ind w:left="192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Виготовлювач турбінного устаткування пропонує наступні етапи:</w:t>
      </w:r>
    </w:p>
    <w:p w14:paraId="2402573E" w14:textId="77777777" w:rsidR="00976CB6" w:rsidRDefault="00976CB6" w:rsidP="00976CB6">
      <w:pPr>
        <w:numPr>
          <w:ilvl w:val="0"/>
          <w:numId w:val="4"/>
        </w:numPr>
        <w:shd w:val="clear" w:color="auto" w:fill="FFFFFF"/>
        <w:tabs>
          <w:tab w:val="left" w:pos="1854"/>
        </w:tabs>
        <w:spacing w:after="0" w:line="360" w:lineRule="auto"/>
        <w:ind w:left="1854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Демонтаж існуючої парової турбіни;</w:t>
      </w:r>
    </w:p>
    <w:p w14:paraId="08D9B267" w14:textId="77777777" w:rsidR="00976CB6" w:rsidRDefault="00976CB6" w:rsidP="00976CB6">
      <w:pPr>
        <w:numPr>
          <w:ilvl w:val="0"/>
          <w:numId w:val="4"/>
        </w:numPr>
        <w:shd w:val="clear" w:color="auto" w:fill="FFFFFF"/>
        <w:tabs>
          <w:tab w:val="left" w:pos="1854"/>
        </w:tabs>
        <w:spacing w:after="0" w:line="360" w:lineRule="auto"/>
        <w:ind w:left="1854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7"/>
          <w:sz w:val="28"/>
          <w:szCs w:val="28"/>
          <w:lang w:val="uk-UA"/>
        </w:rPr>
        <w:t xml:space="preserve">Модифікація існуючого котла з тим, щоб отримати зменшену 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продуктивність по пару;</w:t>
      </w:r>
    </w:p>
    <w:p w14:paraId="229DDAD5" w14:textId="77777777" w:rsidR="00976CB6" w:rsidRDefault="00976CB6" w:rsidP="00976CB6">
      <w:pPr>
        <w:numPr>
          <w:ilvl w:val="0"/>
          <w:numId w:val="4"/>
        </w:numPr>
        <w:shd w:val="clear" w:color="auto" w:fill="FFFFFF"/>
        <w:tabs>
          <w:tab w:val="left" w:pos="1854"/>
        </w:tabs>
        <w:spacing w:after="0" w:line="360" w:lineRule="auto"/>
        <w:ind w:left="1854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Установка нової парової турбіни, сумісної з котлом;</w:t>
      </w:r>
    </w:p>
    <w:p w14:paraId="1CE0E6D0" w14:textId="77777777" w:rsidR="00976CB6" w:rsidRDefault="00976CB6" w:rsidP="00976CB6">
      <w:pPr>
        <w:numPr>
          <w:ilvl w:val="0"/>
          <w:numId w:val="4"/>
        </w:numPr>
        <w:shd w:val="clear" w:color="auto" w:fill="FFFFFF"/>
        <w:tabs>
          <w:tab w:val="left" w:pos="1854"/>
        </w:tabs>
        <w:spacing w:after="0" w:line="360" w:lineRule="auto"/>
        <w:ind w:left="1854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Установка газової турбіни для отримання додаткової електроенергії.</w:t>
      </w:r>
    </w:p>
    <w:p w14:paraId="7B036D56" w14:textId="77777777" w:rsidR="00976CB6" w:rsidRDefault="00976CB6" w:rsidP="00976CB6">
      <w:pPr>
        <w:shd w:val="clear" w:color="auto" w:fill="FFFFFF"/>
        <w:spacing w:after="0" w:line="360" w:lineRule="auto"/>
        <w:ind w:left="170" w:right="34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При такій схемі паливом, яке використовуватиметься в газовій турбіні, буде коксовий або природний газ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. В табл. 8.1 наведено середньо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річне споживання енергоносіїв в 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існуючій системі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.</w:t>
      </w:r>
    </w:p>
    <w:p w14:paraId="4D8669C9" w14:textId="77777777" w:rsidR="00976CB6" w:rsidRDefault="00976CB6" w:rsidP="00976CB6">
      <w:pPr>
        <w:shd w:val="clear" w:color="auto" w:fill="FFFFFF"/>
        <w:spacing w:after="0" w:line="360" w:lineRule="auto"/>
        <w:ind w:left="170" w:right="34" w:firstLine="567"/>
        <w:jc w:val="both"/>
      </w:pPr>
    </w:p>
    <w:p w14:paraId="38953370" w14:textId="77777777" w:rsidR="00976CB6" w:rsidRDefault="00976CB6" w:rsidP="00976CB6">
      <w:pPr>
        <w:shd w:val="clear" w:color="auto" w:fill="FFFFFF"/>
        <w:spacing w:after="0" w:line="360" w:lineRule="auto"/>
        <w:ind w:left="170" w:right="34" w:firstLine="567"/>
        <w:jc w:val="both"/>
        <w:rPr>
          <w:rFonts w:ascii="Times New Roman" w:hAnsi="Times New Roman"/>
          <w:color w:val="000000"/>
          <w:spacing w:val="1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Табл. 8.1-С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ередньо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річне споживання енергоносіїв в 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існуючій системі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7"/>
        <w:gridCol w:w="3338"/>
        <w:gridCol w:w="2599"/>
      </w:tblGrid>
      <w:tr w:rsidR="00976CB6" w14:paraId="0F877D95" w14:textId="77777777" w:rsidTr="000725FE">
        <w:trPr>
          <w:trHeight w:hRule="exact" w:val="816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32D59" w14:textId="77777777" w:rsidR="00976CB6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Паливо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F8B1E" w14:textId="77777777" w:rsidR="00976CB6" w:rsidRDefault="00976CB6" w:rsidP="000725FE">
            <w:pPr>
              <w:shd w:val="clear" w:color="auto" w:fill="FFFFFF"/>
              <w:snapToGrid w:val="0"/>
              <w:spacing w:after="0" w:line="384" w:lineRule="exact"/>
              <w:ind w:left="39" w:right="266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6"/>
                <w:sz w:val="28"/>
                <w:szCs w:val="28"/>
              </w:rPr>
              <w:t xml:space="preserve">Споживання            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6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кВт-год×10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EB4C" w14:textId="77777777" w:rsidR="00976CB6" w:rsidRDefault="00976CB6" w:rsidP="000725FE">
            <w:pPr>
              <w:shd w:val="clear" w:color="auto" w:fill="FFFFFF"/>
              <w:snapToGrid w:val="0"/>
              <w:spacing w:after="0"/>
              <w:ind w:left="216"/>
              <w:jc w:val="both"/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цент/кВт-год</w:t>
            </w:r>
          </w:p>
        </w:tc>
      </w:tr>
      <w:tr w:rsidR="00976CB6" w14:paraId="4302B18F" w14:textId="77777777" w:rsidTr="000725FE">
        <w:trPr>
          <w:trHeight w:hRule="exact" w:val="403"/>
        </w:trPr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96EBB" w14:textId="77777777" w:rsidR="00976CB6" w:rsidRDefault="00976CB6" w:rsidP="000725FE">
            <w:pPr>
              <w:shd w:val="clear" w:color="auto" w:fill="FFFFFF"/>
              <w:snapToGrid w:val="0"/>
              <w:spacing w:after="0"/>
              <w:ind w:left="36" w:hanging="36"/>
              <w:jc w:val="both"/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  <w:t>Коксовий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  <w:t xml:space="preserve"> газ 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49DF37" w14:textId="77777777" w:rsidR="00976CB6" w:rsidRDefault="00976CB6" w:rsidP="000725FE">
            <w:pPr>
              <w:shd w:val="clear" w:color="auto" w:fill="FFFFFF"/>
              <w:snapToGrid w:val="0"/>
              <w:spacing w:after="0"/>
              <w:ind w:right="463" w:firstLine="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+1)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50E4F" w14:textId="77777777" w:rsidR="00976CB6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0,28</w:t>
            </w:r>
          </w:p>
        </w:tc>
      </w:tr>
      <w:tr w:rsidR="00976CB6" w14:paraId="39CE5C0B" w14:textId="77777777" w:rsidTr="000725FE">
        <w:trPr>
          <w:trHeight w:hRule="exact" w:val="403"/>
        </w:trPr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29204" w14:textId="77777777" w:rsidR="00976CB6" w:rsidRDefault="00976CB6" w:rsidP="000725FE">
            <w:pPr>
              <w:shd w:val="clear" w:color="auto" w:fill="FFFFFF"/>
              <w:snapToGrid w:val="0"/>
              <w:spacing w:after="0"/>
              <w:ind w:left="31" w:hanging="31"/>
              <w:jc w:val="both"/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Природний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 xml:space="preserve"> газ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87FD7" w14:textId="77777777" w:rsidR="00976CB6" w:rsidRDefault="00976CB6" w:rsidP="000725FE">
            <w:pPr>
              <w:shd w:val="clear" w:color="auto" w:fill="FFFFFF"/>
              <w:snapToGrid w:val="0"/>
              <w:spacing w:after="0"/>
              <w:ind w:right="466" w:firstLine="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+2)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D3385" w14:textId="77777777" w:rsidR="00976CB6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0,68</w:t>
            </w:r>
          </w:p>
        </w:tc>
      </w:tr>
      <w:tr w:rsidR="00976CB6" w14:paraId="00ACB9D3" w14:textId="77777777" w:rsidTr="000725FE">
        <w:trPr>
          <w:trHeight w:hRule="exact" w:val="454"/>
        </w:trPr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DECF6" w14:textId="77777777" w:rsidR="00976CB6" w:rsidRDefault="00976CB6" w:rsidP="000725FE">
            <w:pPr>
              <w:shd w:val="clear" w:color="auto" w:fill="FFFFFF"/>
              <w:snapToGrid w:val="0"/>
              <w:spacing w:after="0" w:line="226" w:lineRule="exact"/>
              <w:ind w:left="14" w:hanging="14"/>
              <w:jc w:val="both"/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Дизельне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па</w:t>
            </w:r>
            <w:r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  <w:t>ливо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86079" w14:textId="77777777" w:rsidR="00976CB6" w:rsidRDefault="00976CB6" w:rsidP="000725FE">
            <w:pPr>
              <w:shd w:val="clear" w:color="auto" w:fill="FFFFFF"/>
              <w:snapToGrid w:val="0"/>
              <w:spacing w:after="0"/>
              <w:ind w:right="499" w:firstLine="3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9EA41" w14:textId="77777777" w:rsidR="00976CB6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0,55</w:t>
            </w:r>
          </w:p>
        </w:tc>
      </w:tr>
      <w:tr w:rsidR="00976CB6" w14:paraId="1BEDAE19" w14:textId="77777777" w:rsidTr="000725FE">
        <w:trPr>
          <w:trHeight w:hRule="exact" w:val="442"/>
        </w:trPr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19104" w14:textId="77777777" w:rsidR="00976CB6" w:rsidRDefault="00976CB6" w:rsidP="000725FE">
            <w:pPr>
              <w:shd w:val="clear" w:color="auto" w:fill="FFFFFF"/>
              <w:snapToGrid w:val="0"/>
              <w:spacing w:after="0"/>
              <w:ind w:left="24" w:hanging="24"/>
              <w:jc w:val="both"/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</w:rPr>
              <w:t>Електрика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53D98" w14:textId="77777777" w:rsidR="00976CB6" w:rsidRDefault="00976CB6" w:rsidP="000725FE">
            <w:pPr>
              <w:shd w:val="clear" w:color="auto" w:fill="FFFFFF"/>
              <w:snapToGrid w:val="0"/>
              <w:spacing w:after="0"/>
              <w:ind w:right="470" w:firstLine="3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8A7E5" w14:textId="77777777" w:rsidR="00976CB6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3,90</w:t>
            </w:r>
          </w:p>
        </w:tc>
      </w:tr>
    </w:tbl>
    <w:p w14:paraId="083CA783" w14:textId="77777777" w:rsidR="00976CB6" w:rsidRDefault="00976CB6" w:rsidP="00976CB6">
      <w:pPr>
        <w:shd w:val="clear" w:color="auto" w:fill="FFFFFF"/>
        <w:spacing w:after="0" w:line="360" w:lineRule="auto"/>
        <w:ind w:left="142" w:right="46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</w:p>
    <w:p w14:paraId="19F3096F" w14:textId="77777777" w:rsidR="00976CB6" w:rsidRPr="00D522CD" w:rsidRDefault="00976CB6" w:rsidP="00976CB6">
      <w:pPr>
        <w:shd w:val="clear" w:color="auto" w:fill="FFFFFF"/>
        <w:spacing w:after="0" w:line="360" w:lineRule="auto"/>
        <w:ind w:left="142" w:right="46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Для пропонованого варіанту, в якому працюватимуть котел з паровою турбіною і додатково газова турбіна, проведені розрахунки, для визначення найкращої комбінації палив. Результат цих розрахунків представлений в табл. 8.2.</w:t>
      </w:r>
    </w:p>
    <w:p w14:paraId="1BBDADAF" w14:textId="77777777" w:rsidR="00976CB6" w:rsidRPr="00D522CD" w:rsidRDefault="00976CB6" w:rsidP="00976CB6">
      <w:pPr>
        <w:shd w:val="clear" w:color="auto" w:fill="FFFFFF"/>
        <w:spacing w:after="0" w:line="360" w:lineRule="auto"/>
        <w:ind w:right="46"/>
        <w:jc w:val="both"/>
        <w:rPr>
          <w:lang w:val="uk-UA"/>
        </w:rPr>
      </w:pPr>
    </w:p>
    <w:p w14:paraId="56BCDB8E" w14:textId="77777777" w:rsidR="00976CB6" w:rsidRPr="00A87CEB" w:rsidRDefault="00976CB6" w:rsidP="00976CB6">
      <w:pPr>
        <w:shd w:val="clear" w:color="auto" w:fill="FFFFFF"/>
        <w:spacing w:after="0" w:line="360" w:lineRule="auto"/>
        <w:ind w:left="142" w:right="46" w:firstLine="567"/>
        <w:jc w:val="both"/>
        <w:rPr>
          <w:rFonts w:ascii="Times New Roman" w:hAnsi="Times New Roman"/>
          <w:color w:val="000000"/>
          <w:spacing w:val="1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Таблиця 8.2 С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ередньо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річне споживання енергоносіїв в запропонованій </w:t>
      </w: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t>системі</w:t>
      </w:r>
    </w:p>
    <w:tbl>
      <w:tblPr>
        <w:tblW w:w="96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2420"/>
        <w:gridCol w:w="2939"/>
        <w:gridCol w:w="2121"/>
      </w:tblGrid>
      <w:tr w:rsidR="00976CB6" w:rsidRPr="007D775F" w14:paraId="3077C5BC" w14:textId="77777777" w:rsidTr="000725FE">
        <w:trPr>
          <w:trHeight w:val="82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FAD48" w14:textId="77777777" w:rsidR="00976CB6" w:rsidRPr="007D775F" w:rsidRDefault="00976CB6" w:rsidP="000725F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9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9"/>
                <w:sz w:val="28"/>
                <w:szCs w:val="28"/>
                <w:lang w:val="uk-UA"/>
              </w:rPr>
              <w:lastRenderedPageBreak/>
              <w:t>Паливо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75CB3" w14:textId="77777777" w:rsidR="00976CB6" w:rsidRPr="007D775F" w:rsidRDefault="00976CB6" w:rsidP="000725FE">
            <w:pPr>
              <w:shd w:val="clear" w:color="auto" w:fill="FFFFFF"/>
              <w:snapToGri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-16"/>
                <w:sz w:val="28"/>
                <w:szCs w:val="28"/>
                <w:lang w:val="uk-UA"/>
              </w:rPr>
              <w:t xml:space="preserve">Споживання 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котла       (кВт-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год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×10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  <w:lang w:val="uk-UA"/>
              </w:rPr>
              <w:t>6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C2C0D" w14:textId="77777777" w:rsidR="00976CB6" w:rsidRPr="007D775F" w:rsidRDefault="00976CB6" w:rsidP="000725FE">
            <w:pPr>
              <w:shd w:val="clear" w:color="auto" w:fill="FFFFFF"/>
              <w:snapToGrid w:val="0"/>
              <w:spacing w:after="0" w:line="240" w:lineRule="auto"/>
              <w:ind w:left="7" w:right="12" w:hanging="7"/>
              <w:jc w:val="both"/>
              <w:rPr>
                <w:rFonts w:ascii="Times New Roman" w:hAnsi="Times New Roman"/>
                <w:b/>
                <w:bCs/>
                <w:color w:val="000000"/>
                <w:spacing w:val="-12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-16"/>
                <w:sz w:val="28"/>
                <w:szCs w:val="28"/>
                <w:lang w:val="uk-UA"/>
              </w:rPr>
              <w:t xml:space="preserve">Споживання </w:t>
            </w:r>
            <w:r w:rsidRPr="007D775F">
              <w:rPr>
                <w:rFonts w:ascii="Times New Roman" w:hAnsi="Times New Roman"/>
                <w:b/>
                <w:bCs/>
                <w:color w:val="000000"/>
                <w:spacing w:val="-12"/>
                <w:sz w:val="28"/>
                <w:szCs w:val="28"/>
                <w:lang w:val="uk-UA"/>
              </w:rPr>
              <w:t>газової</w:t>
            </w:r>
          </w:p>
          <w:p w14:paraId="5292AD49" w14:textId="77777777" w:rsidR="00976CB6" w:rsidRPr="007D775F" w:rsidRDefault="00976CB6" w:rsidP="000725FE">
            <w:pPr>
              <w:shd w:val="clear" w:color="auto" w:fill="FFFFFF"/>
              <w:spacing w:after="0" w:line="240" w:lineRule="auto"/>
              <w:ind w:left="7" w:right="12" w:hanging="7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-12"/>
                <w:sz w:val="28"/>
                <w:szCs w:val="28"/>
                <w:lang w:val="uk-UA"/>
              </w:rPr>
              <w:t xml:space="preserve"> тур</w:t>
            </w:r>
            <w:r w:rsidRPr="007D775F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>біни (кВт-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>год</w:t>
            </w:r>
            <w:r w:rsidRPr="007D775F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 ×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  <w:lang w:val="uk-UA"/>
              </w:rPr>
              <w:t>6</w:t>
            </w: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BD0F" w14:textId="77777777" w:rsidR="00976CB6" w:rsidRPr="007D775F" w:rsidRDefault="00976CB6" w:rsidP="000725FE">
            <w:pPr>
              <w:shd w:val="clear" w:color="auto" w:fill="FFFFFF"/>
              <w:snapToGri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  <w:lang w:val="uk-UA"/>
              </w:rPr>
              <w:t xml:space="preserve">Вартість </w:t>
            </w:r>
            <w:r w:rsidRPr="007D775F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  <w:lang w:val="uk-UA"/>
              </w:rPr>
              <w:t>(цент/кВт-</w:t>
            </w:r>
            <w:r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  <w:lang w:val="uk-UA"/>
              </w:rPr>
              <w:t>год</w:t>
            </w:r>
            <w:r w:rsidRPr="007D775F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  <w:lang w:val="uk-UA"/>
              </w:rPr>
              <w:t>)</w:t>
            </w:r>
          </w:p>
        </w:tc>
      </w:tr>
      <w:tr w:rsidR="00976CB6" w:rsidRPr="007D775F" w14:paraId="77DB9B19" w14:textId="77777777" w:rsidTr="000725FE">
        <w:trPr>
          <w:trHeight w:hRule="exact" w:val="413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99C9A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ind w:left="26" w:firstLine="76"/>
              <w:jc w:val="both"/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Коксовий газ 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9C1F3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7D77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*(N+2)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24074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sz w:val="28"/>
                <w:szCs w:val="28"/>
                <w:lang w:val="uk-UA"/>
              </w:rPr>
              <w:t>8*</w:t>
            </w:r>
            <w:r w:rsidRPr="007D77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N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F45F4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0,28</w:t>
            </w:r>
          </w:p>
        </w:tc>
      </w:tr>
      <w:tr w:rsidR="00976CB6" w:rsidRPr="007D775F" w14:paraId="0D550BF8" w14:textId="77777777" w:rsidTr="000725FE">
        <w:trPr>
          <w:trHeight w:hRule="exact" w:val="437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9F8DB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ind w:left="24" w:hanging="24"/>
              <w:jc w:val="both"/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CBD41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7D77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*(N+3)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3C56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7D77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*(N+1)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85AED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0,68</w:t>
            </w:r>
          </w:p>
        </w:tc>
      </w:tr>
      <w:tr w:rsidR="00976CB6" w:rsidRPr="007D775F" w14:paraId="74C41C26" w14:textId="77777777" w:rsidTr="000725FE">
        <w:trPr>
          <w:trHeight w:hRule="exact" w:val="525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8E2B7" w14:textId="77777777" w:rsidR="00976CB6" w:rsidRPr="007D775F" w:rsidRDefault="00976CB6" w:rsidP="000725FE">
            <w:pPr>
              <w:shd w:val="clear" w:color="auto" w:fill="FFFFFF"/>
              <w:snapToGrid w:val="0"/>
              <w:spacing w:after="0" w:line="230" w:lineRule="exact"/>
              <w:ind w:left="14" w:right="7" w:hanging="14"/>
              <w:jc w:val="both"/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Дизельне па</w:t>
            </w:r>
            <w:r w:rsidRPr="007D775F">
              <w:rPr>
                <w:rFonts w:ascii="Times New Roman" w:hAnsi="Times New Roman"/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>ливо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DE541B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7D775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*N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D708B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34B14" w14:textId="77777777" w:rsidR="00976CB6" w:rsidRPr="007D775F" w:rsidRDefault="00976CB6" w:rsidP="000725FE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D77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0,55</w:t>
            </w:r>
          </w:p>
        </w:tc>
      </w:tr>
    </w:tbl>
    <w:p w14:paraId="2278CE80" w14:textId="77777777" w:rsidR="00976CB6" w:rsidRPr="007D775F" w:rsidRDefault="00976CB6" w:rsidP="00976CB6">
      <w:pPr>
        <w:shd w:val="clear" w:color="auto" w:fill="FFFFFF"/>
        <w:spacing w:after="0" w:line="360" w:lineRule="auto"/>
        <w:ind w:left="137" w:firstLine="567"/>
        <w:jc w:val="both"/>
        <w:rPr>
          <w:lang w:val="uk-UA"/>
        </w:rPr>
      </w:pPr>
    </w:p>
    <w:p w14:paraId="0F96BF2C" w14:textId="77777777" w:rsidR="00976CB6" w:rsidRDefault="00976CB6" w:rsidP="00976CB6">
      <w:pPr>
        <w:shd w:val="clear" w:color="auto" w:fill="FFFFFF"/>
        <w:spacing w:after="0" w:line="360" w:lineRule="auto"/>
        <w:ind w:left="13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Закупівлі електроенергії впадуть на 6,3*10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N </w:t>
      </w:r>
      <w:r>
        <w:rPr>
          <w:rFonts w:ascii="Times New Roman" w:hAnsi="Times New Roman"/>
          <w:bCs/>
          <w:color w:val="000000"/>
          <w:sz w:val="28"/>
          <w:szCs w:val="28"/>
        </w:rPr>
        <w:t>кВт-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год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530B714" w14:textId="77777777" w:rsidR="00976CB6" w:rsidRDefault="00976CB6" w:rsidP="00976CB6">
      <w:pPr>
        <w:shd w:val="clear" w:color="auto" w:fill="FFFFFF"/>
        <w:spacing w:after="0" w:line="360" w:lineRule="auto"/>
        <w:ind w:left="139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Надлишок електроенергії в 0,12*10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(N +1) </w:t>
      </w:r>
      <w:r>
        <w:rPr>
          <w:rFonts w:ascii="Times New Roman" w:hAnsi="Times New Roman"/>
          <w:color w:val="000000"/>
          <w:sz w:val="28"/>
          <w:szCs w:val="28"/>
        </w:rPr>
        <w:t>кВт-год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будуть продавати в мережу по 2,47 цент/кВт-год.</w:t>
      </w:r>
    </w:p>
    <w:p w14:paraId="58EC47AA" w14:textId="77777777" w:rsidR="00976CB6" w:rsidRDefault="00976CB6" w:rsidP="00976CB6">
      <w:pPr>
        <w:shd w:val="clear" w:color="auto" w:fill="FFFFFF"/>
        <w:spacing w:after="0" w:line="360" w:lineRule="auto"/>
        <w:ind w:left="13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Загальні капіталовкладення нової системи складуть $407000*(</w:t>
      </w:r>
      <w:r>
        <w:rPr>
          <w:rFonts w:ascii="Times New Roman" w:hAnsi="Times New Roman"/>
          <w:color w:val="000000"/>
          <w:sz w:val="28"/>
          <w:szCs w:val="28"/>
        </w:rPr>
        <w:t>N+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1).</w:t>
      </w:r>
    </w:p>
    <w:p w14:paraId="7B8636F2" w14:textId="77777777" w:rsidR="00976CB6" w:rsidRDefault="00976CB6" w:rsidP="00976CB6">
      <w:pPr>
        <w:shd w:val="clear" w:color="auto" w:fill="FFFFFF"/>
        <w:spacing w:after="0" w:line="360" w:lineRule="auto"/>
        <w:ind w:left="13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22"/>
          <w:sz w:val="28"/>
          <w:szCs w:val="28"/>
          <w:lang w:val="uk-UA"/>
        </w:rPr>
        <w:t xml:space="preserve">Річна вартість техобслуговування нової системи оцінюється приблизно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$10000*N вище, ніж нинішня вартість техобслуговування.</w:t>
      </w:r>
    </w:p>
    <w:p w14:paraId="66F6DB39" w14:textId="77777777" w:rsidR="00976CB6" w:rsidRDefault="00976CB6" w:rsidP="00976CB6">
      <w:pPr>
        <w:shd w:val="clear" w:color="auto" w:fill="FFFFFF"/>
        <w:spacing w:after="0" w:line="360" w:lineRule="auto"/>
        <w:ind w:left="6" w:firstLine="567"/>
        <w:jc w:val="both"/>
        <w:rPr>
          <w:rFonts w:ascii="Times New Roman" w:hAnsi="Times New Roman"/>
          <w:color w:val="000000"/>
          <w:spacing w:val="8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Впровадження можна провести приблизно через шість місяців після підписання договору </w:t>
      </w:r>
      <w:r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і ввести в дію в той же самий час. Для спрощення розрахунків</w:t>
      </w:r>
      <w:r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, припустимо, що енергозбереження відбуватимуться також з цього моменту.</w:t>
      </w:r>
    </w:p>
    <w:p w14:paraId="2744F68C" w14:textId="77777777" w:rsidR="00976CB6" w:rsidRDefault="00976CB6" w:rsidP="00976CB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8"/>
          <w:w w:val="11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8"/>
          <w:w w:val="112"/>
          <w:sz w:val="28"/>
          <w:szCs w:val="28"/>
          <w:lang w:val="uk-UA"/>
        </w:rPr>
        <w:t>Умови платежів наступні:</w:t>
      </w:r>
    </w:p>
    <w:p w14:paraId="1BB30E5C" w14:textId="77777777" w:rsidR="00976CB6" w:rsidRDefault="00976CB6" w:rsidP="00976CB6">
      <w:pPr>
        <w:numPr>
          <w:ilvl w:val="0"/>
          <w:numId w:val="2"/>
        </w:numPr>
        <w:shd w:val="clear" w:color="auto" w:fill="FFFFFF"/>
        <w:tabs>
          <w:tab w:val="left" w:pos="1428"/>
        </w:tabs>
        <w:spacing w:after="0" w:line="360" w:lineRule="auto"/>
        <w:jc w:val="both"/>
        <w:rPr>
          <w:rFonts w:ascii="Times New Roman" w:hAnsi="Times New Roman"/>
          <w:color w:val="000000"/>
          <w:w w:val="11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112"/>
          <w:sz w:val="28"/>
          <w:szCs w:val="28"/>
          <w:lang w:val="uk-UA"/>
        </w:rPr>
        <w:t>60% оплачуються разом із замовленням;</w:t>
      </w:r>
    </w:p>
    <w:p w14:paraId="3F3AAD6C" w14:textId="77777777" w:rsidR="00976CB6" w:rsidRDefault="00976CB6" w:rsidP="00976CB6">
      <w:pPr>
        <w:numPr>
          <w:ilvl w:val="0"/>
          <w:numId w:val="2"/>
        </w:numPr>
        <w:shd w:val="clear" w:color="auto" w:fill="FFFFFF"/>
        <w:tabs>
          <w:tab w:val="left" w:pos="1428"/>
        </w:tabs>
        <w:spacing w:after="0" w:line="360" w:lineRule="auto"/>
        <w:jc w:val="both"/>
        <w:rPr>
          <w:rFonts w:ascii="Times New Roman" w:hAnsi="Times New Roman"/>
          <w:color w:val="000000"/>
          <w:w w:val="11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112"/>
          <w:sz w:val="28"/>
          <w:szCs w:val="28"/>
          <w:lang w:val="uk-UA"/>
        </w:rPr>
        <w:t>30% через один рік після замовлення;</w:t>
      </w:r>
    </w:p>
    <w:p w14:paraId="491BE572" w14:textId="77777777" w:rsidR="00976CB6" w:rsidRDefault="00976CB6" w:rsidP="00976CB6">
      <w:pPr>
        <w:numPr>
          <w:ilvl w:val="0"/>
          <w:numId w:val="2"/>
        </w:numPr>
        <w:shd w:val="clear" w:color="auto" w:fill="FFFFFF"/>
        <w:tabs>
          <w:tab w:val="left" w:pos="1428"/>
        </w:tabs>
        <w:spacing w:after="0" w:line="360" w:lineRule="auto"/>
        <w:ind w:right="2"/>
        <w:jc w:val="both"/>
        <w:rPr>
          <w:rFonts w:ascii="Times New Roman" w:hAnsi="Times New Roman"/>
          <w:color w:val="000000"/>
          <w:w w:val="11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w w:val="112"/>
          <w:sz w:val="28"/>
          <w:szCs w:val="28"/>
          <w:lang w:val="uk-UA"/>
        </w:rPr>
        <w:t>10% утримуються на рік після цього для гарантії.</w:t>
      </w:r>
    </w:p>
    <w:p w14:paraId="4E3E1EC1" w14:textId="77777777" w:rsidR="00976CB6" w:rsidRDefault="00976CB6" w:rsidP="00976CB6">
      <w:pPr>
        <w:shd w:val="clear" w:color="auto" w:fill="FFFFFF"/>
        <w:tabs>
          <w:tab w:val="left" w:pos="290"/>
        </w:tabs>
        <w:spacing w:after="0" w:line="360" w:lineRule="auto"/>
        <w:ind w:left="10" w:right="2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Питання 2</w:t>
      </w:r>
    </w:p>
    <w:p w14:paraId="402EB1DF" w14:textId="77777777" w:rsidR="00976CB6" w:rsidRDefault="00976CB6" w:rsidP="00976CB6">
      <w:pPr>
        <w:shd w:val="clear" w:color="auto" w:fill="FFFFFF"/>
        <w:spacing w:after="0" w:line="360" w:lineRule="auto"/>
        <w:ind w:left="12" w:right="10" w:firstLine="567"/>
        <w:jc w:val="both"/>
        <w:rPr>
          <w:rFonts w:ascii="Times New Roman" w:hAnsi="Times New Roman"/>
          <w:color w:val="000000"/>
          <w:spacing w:val="1"/>
          <w:w w:val="118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Розрахуйте термін окупності і ЧПВ при ставці</w:t>
      </w:r>
      <w:r>
        <w:rPr>
          <w:rFonts w:ascii="Times New Roman" w:hAnsi="Times New Roman"/>
          <w:color w:val="000000"/>
          <w:spacing w:val="10"/>
          <w:w w:val="112"/>
          <w:sz w:val="28"/>
          <w:szCs w:val="28"/>
          <w:lang w:val="uk-UA"/>
        </w:rPr>
        <w:t xml:space="preserve"> дисконту </w:t>
      </w:r>
      <w:r>
        <w:rPr>
          <w:rFonts w:ascii="Times New Roman" w:hAnsi="Times New Roman"/>
          <w:color w:val="000000"/>
          <w:w w:val="112"/>
          <w:sz w:val="28"/>
          <w:szCs w:val="28"/>
          <w:lang w:val="uk-UA"/>
        </w:rPr>
        <w:t xml:space="preserve">рівній 15%, використовуючи вищенаведені цифри. </w:t>
      </w:r>
      <w:r>
        <w:rPr>
          <w:rFonts w:ascii="Times New Roman" w:hAnsi="Times New Roman"/>
          <w:color w:val="000000"/>
          <w:spacing w:val="1"/>
          <w:w w:val="118"/>
          <w:sz w:val="28"/>
          <w:szCs w:val="28"/>
          <w:lang w:val="uk-UA"/>
        </w:rPr>
        <w:t>Дані звести в таблицю (див. додаток В)</w:t>
      </w:r>
    </w:p>
    <w:p w14:paraId="5A6A9718" w14:textId="77777777" w:rsidR="00976CB6" w:rsidRPr="007D775F" w:rsidRDefault="00976CB6" w:rsidP="00976CB6">
      <w:pPr>
        <w:pStyle w:val="1"/>
        <w:tabs>
          <w:tab w:val="left" w:pos="0"/>
        </w:tabs>
        <w:spacing w:line="360" w:lineRule="auto"/>
        <w:jc w:val="center"/>
        <w:rPr>
          <w:lang w:val="uk-UA"/>
        </w:rPr>
      </w:pPr>
      <w:bookmarkStart w:id="6" w:name="_Toc170313035"/>
      <w:bookmarkStart w:id="7" w:name="_Toc170313081"/>
      <w:bookmarkStart w:id="8" w:name="_Toc228598882"/>
      <w:r w:rsidRPr="007D775F">
        <w:rPr>
          <w:lang w:val="uk-UA"/>
        </w:rPr>
        <w:t>8.4 Видозміни другого варіанту реконструкції</w:t>
      </w:r>
      <w:bookmarkEnd w:id="6"/>
      <w:bookmarkEnd w:id="7"/>
      <w:bookmarkEnd w:id="8"/>
    </w:p>
    <w:p w14:paraId="463360D0" w14:textId="77777777" w:rsidR="00976CB6" w:rsidRDefault="00976CB6" w:rsidP="00976CB6">
      <w:pPr>
        <w:shd w:val="clear" w:color="auto" w:fill="FFFFFF"/>
        <w:spacing w:after="0" w:line="360" w:lineRule="auto"/>
        <w:ind w:left="29" w:firstLine="567"/>
        <w:jc w:val="both"/>
        <w:rPr>
          <w:rFonts w:ascii="Times New Roman" w:hAnsi="Times New Roman"/>
          <w:color w:val="000000"/>
          <w:spacing w:val="9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Подальші дослідження відкривають деякі додаткові чинники: </w:t>
      </w:r>
    </w:p>
    <w:p w14:paraId="3C15F763" w14:textId="77777777" w:rsidR="00976CB6" w:rsidRDefault="00976CB6" w:rsidP="00976CB6">
      <w:pPr>
        <w:shd w:val="clear" w:color="auto" w:fill="FFFFFF"/>
        <w:spacing w:after="0" w:line="360" w:lineRule="auto"/>
        <w:ind w:left="29" w:firstLine="567"/>
        <w:jc w:val="both"/>
        <w:rPr>
          <w:rFonts w:ascii="Times New Roman" w:hAnsi="Times New Roman"/>
          <w:b/>
          <w:bCs/>
          <w:color w:val="000000"/>
          <w:spacing w:val="35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35"/>
          <w:sz w:val="28"/>
          <w:szCs w:val="28"/>
          <w:lang w:val="uk-UA"/>
        </w:rPr>
        <w:t>Чинник №1</w:t>
      </w:r>
    </w:p>
    <w:p w14:paraId="31C0530E" w14:textId="77777777" w:rsidR="00976CB6" w:rsidRDefault="00976CB6" w:rsidP="00976CB6">
      <w:pPr>
        <w:shd w:val="clear" w:color="auto" w:fill="FFFFFF"/>
        <w:spacing w:after="0" w:line="360" w:lineRule="auto"/>
        <w:ind w:left="22" w:right="5" w:firstLine="567"/>
        <w:jc w:val="both"/>
        <w:rPr>
          <w:rFonts w:ascii="Times New Roman" w:hAnsi="Times New Roman"/>
          <w:color w:val="000000"/>
          <w:spacing w:val="9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1"/>
          <w:sz w:val="28"/>
          <w:szCs w:val="28"/>
          <w:lang w:val="uk-UA"/>
        </w:rPr>
        <w:lastRenderedPageBreak/>
        <w:t xml:space="preserve">Інший постачальник надає більш привабливі умови кредиту; він 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згоден з наступними умовами:</w:t>
      </w:r>
    </w:p>
    <w:p w14:paraId="3A3EFB81" w14:textId="77777777" w:rsidR="00976CB6" w:rsidRDefault="00976CB6" w:rsidP="00976CB6">
      <w:pPr>
        <w:numPr>
          <w:ilvl w:val="0"/>
          <w:numId w:val="3"/>
        </w:numPr>
        <w:shd w:val="clear" w:color="auto" w:fill="FFFFFF"/>
        <w:tabs>
          <w:tab w:val="left" w:pos="142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30%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оплат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 замовленні;</w:t>
      </w:r>
    </w:p>
    <w:p w14:paraId="1D435F47" w14:textId="77777777" w:rsidR="00976CB6" w:rsidRDefault="00976CB6" w:rsidP="00976CB6">
      <w:pPr>
        <w:numPr>
          <w:ilvl w:val="0"/>
          <w:numId w:val="3"/>
        </w:numPr>
        <w:shd w:val="clear" w:color="auto" w:fill="FFFFFF"/>
        <w:tabs>
          <w:tab w:val="left" w:pos="1428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60% рік потому після замовлення;</w:t>
      </w:r>
    </w:p>
    <w:p w14:paraId="3CAAF159" w14:textId="77777777" w:rsidR="00976CB6" w:rsidRDefault="00976CB6" w:rsidP="00976CB6">
      <w:pPr>
        <w:numPr>
          <w:ilvl w:val="0"/>
          <w:numId w:val="3"/>
        </w:numPr>
        <w:shd w:val="clear" w:color="auto" w:fill="FFFFFF"/>
        <w:tabs>
          <w:tab w:val="left" w:pos="1428"/>
          <w:tab w:val="left" w:pos="907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10% утримуються на один рік як гарантія.</w:t>
      </w:r>
    </w:p>
    <w:p w14:paraId="04F9B2E9" w14:textId="77777777" w:rsidR="00976CB6" w:rsidRDefault="00976CB6" w:rsidP="00976CB6">
      <w:pPr>
        <w:shd w:val="clear" w:color="auto" w:fill="FFFFFF"/>
        <w:tabs>
          <w:tab w:val="left" w:pos="300"/>
          <w:tab w:val="left" w:pos="9072"/>
        </w:tabs>
        <w:spacing w:after="0" w:line="360" w:lineRule="auto"/>
        <w:ind w:left="19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Чинник №2</w:t>
      </w:r>
    </w:p>
    <w:p w14:paraId="7A51445F" w14:textId="77777777" w:rsidR="00976CB6" w:rsidRDefault="00976CB6" w:rsidP="00976CB6">
      <w:pPr>
        <w:shd w:val="clear" w:color="auto" w:fill="FFFFFF"/>
        <w:spacing w:after="0" w:line="360" w:lineRule="auto"/>
        <w:ind w:left="19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Продаж старої парової турбіни, насправді, дасть всього лише $12000*N.</w:t>
      </w:r>
    </w:p>
    <w:p w14:paraId="1AB8E567" w14:textId="77777777" w:rsidR="00976CB6" w:rsidRDefault="00976CB6" w:rsidP="00976CB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Надійність газової турбіни викликає сумнів (у виготовлювачів мало </w:t>
      </w: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досвіду в експлуатації турбіни на коксовому газі), тому </w:t>
      </w:r>
      <w:r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їй буде потрібно зробити капітальний ремонт через чотири роки, який буде проведено за 2 місяці і який обійдеться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$60000*(</w:t>
      </w:r>
      <w:r>
        <w:rPr>
          <w:rFonts w:ascii="Times New Roman" w:hAnsi="Times New Roman"/>
          <w:color w:val="000000"/>
          <w:sz w:val="28"/>
          <w:szCs w:val="28"/>
        </w:rPr>
        <w:t>N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+1).</w:t>
      </w:r>
    </w:p>
    <w:p w14:paraId="424561AE" w14:textId="77777777" w:rsidR="00976CB6" w:rsidRDefault="00976CB6" w:rsidP="00976CB6">
      <w:pPr>
        <w:shd w:val="clear" w:color="auto" w:fill="FFFFFF"/>
        <w:spacing w:after="0" w:line="360" w:lineRule="auto"/>
        <w:ind w:left="1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Питання 3</w:t>
      </w:r>
    </w:p>
    <w:p w14:paraId="7AC13210" w14:textId="77777777" w:rsidR="00976CB6" w:rsidRDefault="00976CB6" w:rsidP="00976CB6">
      <w:pPr>
        <w:shd w:val="clear" w:color="auto" w:fill="FFFFFF"/>
        <w:spacing w:after="0" w:line="360" w:lineRule="auto"/>
        <w:ind w:left="14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Як врахувати вплив обох цих чинників на фінансову пропозицію?</w:t>
      </w:r>
    </w:p>
    <w:p w14:paraId="60AA988E" w14:textId="77777777" w:rsidR="00976CB6" w:rsidRDefault="00976CB6" w:rsidP="00976CB6">
      <w:pPr>
        <w:shd w:val="clear" w:color="auto" w:fill="FFFFFF"/>
        <w:spacing w:after="0" w:line="360" w:lineRule="auto"/>
        <w:ind w:left="14" w:firstLine="56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14:paraId="0BAB6C76" w14:textId="77777777" w:rsidR="00976CB6" w:rsidRPr="007D775F" w:rsidRDefault="00976CB6" w:rsidP="00976CB6">
      <w:pPr>
        <w:pStyle w:val="1"/>
        <w:tabs>
          <w:tab w:val="left" w:pos="0"/>
        </w:tabs>
        <w:spacing w:line="360" w:lineRule="auto"/>
        <w:jc w:val="center"/>
        <w:rPr/>
      </w:pPr>
      <w:bookmarkStart w:id="9" w:name="_Toc228598883"/>
      <w:r w:rsidRPr="007D775F">
        <w:rPr/>
        <w:t xml:space="preserve">8.5 </w:t>
      </w:r>
      <w:proofErr w:type="spellStart"/>
      <w:r w:rsidRPr="007D775F">
        <w:rPr/>
        <w:t>Розрахунок</w:t>
      </w:r>
      <w:proofErr w:type="spellEnd"/>
      <w:r w:rsidRPr="007D775F">
        <w:rPr/>
        <w:t xml:space="preserve"> </w:t>
      </w:r>
      <w:proofErr w:type="spellStart"/>
      <w:r w:rsidRPr="007D775F">
        <w:rPr/>
        <w:t>зменшення</w:t>
      </w:r>
      <w:proofErr w:type="spellEnd"/>
      <w:r w:rsidRPr="007D775F">
        <w:rPr/>
        <w:t xml:space="preserve"> </w:t>
      </w:r>
      <w:proofErr w:type="spellStart"/>
      <w:r w:rsidRPr="007D775F">
        <w:rPr/>
        <w:t>викидів</w:t>
      </w:r>
      <w:proofErr w:type="spellEnd"/>
      <w:r w:rsidRPr="007D775F">
        <w:rPr/>
        <w:t xml:space="preserve"> СО2</w:t>
      </w:r>
      <w:bookmarkEnd w:id="9"/>
    </w:p>
    <w:p w14:paraId="4A6C9B6C" w14:textId="77777777" w:rsidR="00976CB6" w:rsidRDefault="00976CB6" w:rsidP="00976CB6">
      <w:pPr>
        <w:shd w:val="clear" w:color="auto" w:fill="FFFFFF"/>
        <w:spacing w:after="0" w:line="360" w:lineRule="auto"/>
        <w:ind w:left="1012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Питання 4</w:t>
      </w:r>
    </w:p>
    <w:p w14:paraId="43934CAF" w14:textId="77777777" w:rsidR="00976CB6" w:rsidRDefault="00976CB6" w:rsidP="00976CB6">
      <w:pPr>
        <w:shd w:val="clear" w:color="auto" w:fill="FFFFFF"/>
        <w:spacing w:after="0" w:line="360" w:lineRule="auto"/>
        <w:ind w:left="14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Використовуючи дані пункту </w:t>
      </w:r>
      <w:r>
        <w:rPr>
          <w:rFonts w:ascii="Times New Roman" w:hAnsi="Times New Roman"/>
          <w:b/>
          <w:color w:val="000000"/>
          <w:spacing w:val="10"/>
          <w:sz w:val="28"/>
          <w:szCs w:val="28"/>
          <w:lang w:val="uk-UA"/>
        </w:rPr>
        <w:t>8.1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(для непарних N) або 8</w:t>
      </w:r>
      <w:r>
        <w:rPr>
          <w:rFonts w:ascii="Times New Roman" w:hAnsi="Times New Roman"/>
          <w:b/>
          <w:color w:val="000000"/>
          <w:spacing w:val="10"/>
          <w:sz w:val="28"/>
          <w:szCs w:val="28"/>
          <w:lang w:val="uk-UA"/>
        </w:rPr>
        <w:t xml:space="preserve">.2 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(для парних N), розрахувати сумарну зміну викидів СО</w:t>
      </w:r>
      <w:r>
        <w:rPr>
          <w:rFonts w:ascii="Times New Roman" w:hAnsi="Times New Roman"/>
          <w:color w:val="000000"/>
          <w:spacing w:val="10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, якщо буде прийнято дану пропозицію. Для електроенергії, що купується, прийняти, що при виробленні 1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ГДж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викиди СО</w:t>
      </w:r>
      <w:r>
        <w:rPr>
          <w:rFonts w:ascii="Times New Roman" w:hAnsi="Times New Roman"/>
          <w:color w:val="000000"/>
          <w:spacing w:val="10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складуть </w:t>
      </w:r>
      <w:smartTag w:uri="urn:schemas-microsoft-com:office:smarttags" w:element="metricconverter">
        <w:smartTagPr>
          <w:attr w:name="ProductID" w:val="180 кг"/>
        </w:smartTagPr>
        <w:r>
          <w:rPr>
            <w:rFonts w:ascii="Times New Roman" w:hAnsi="Times New Roman"/>
            <w:color w:val="000000"/>
            <w:spacing w:val="10"/>
            <w:sz w:val="28"/>
            <w:szCs w:val="28"/>
            <w:lang w:val="uk-UA"/>
          </w:rPr>
          <w:t>180 кг</w:t>
        </w:r>
      </w:smartTag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4F1B63C" w14:textId="77777777" w:rsidR="00976CB6" w:rsidRDefault="00976CB6" w:rsidP="00976CB6">
      <w:pPr>
        <w:shd w:val="clear" w:color="auto" w:fill="FFFFFF"/>
        <w:spacing w:after="0" w:line="360" w:lineRule="auto"/>
        <w:ind w:left="14" w:firstLine="567"/>
        <w:jc w:val="both"/>
      </w:pPr>
    </w:p>
    <w:p w14:paraId="47E8DB69" w14:textId="77777777" w:rsidR="00976CB6" w:rsidRDefault="00976CB6" w:rsidP="00976CB6">
      <w:pPr>
        <w:shd w:val="clear" w:color="auto" w:fill="FFFFFF"/>
        <w:spacing w:after="0" w:line="360" w:lineRule="auto"/>
        <w:ind w:left="14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195A20" w14:textId="77777777" w:rsidR="00732094" w:rsidRPr="00976CB6" w:rsidRDefault="00976CB6">
      <w:pPr>
        <w:rPr>
          <w:lang w:val="uk-UA"/>
        </w:rPr>
      </w:pPr>
    </w:p>
    <w:sectPr w:rsidR="00732094" w:rsidRPr="0097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A3EF" w14:textId="77777777" w:rsidR="00976CB6" w:rsidRDefault="00976CB6" w:rsidP="00976CB6">
      <w:pPr>
        <w:spacing w:after="0" w:line="240" w:lineRule="auto"/>
      </w:pPr>
      <w:r>
        <w:separator/>
      </w:r>
    </w:p>
  </w:endnote>
  <w:endnote w:type="continuationSeparator" w:id="0">
    <w:p w14:paraId="1698BBFA" w14:textId="77777777" w:rsidR="00976CB6" w:rsidRDefault="00976CB6" w:rsidP="0097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54641" w14:textId="77777777" w:rsidR="00976CB6" w:rsidRDefault="00976CB6" w:rsidP="00976CB6">
      <w:pPr>
        <w:spacing w:after="0" w:line="240" w:lineRule="auto"/>
      </w:pPr>
      <w:r>
        <w:separator/>
      </w:r>
    </w:p>
  </w:footnote>
  <w:footnote w:type="continuationSeparator" w:id="0">
    <w:p w14:paraId="4A273895" w14:textId="77777777" w:rsidR="00976CB6" w:rsidRDefault="00976CB6" w:rsidP="00976CB6">
      <w:pPr>
        <w:spacing w:after="0" w:line="240" w:lineRule="auto"/>
      </w:pPr>
      <w:r>
        <w:continuationSeparator/>
      </w:r>
    </w:p>
  </w:footnote>
  <w:footnote w:id="1">
    <w:p w14:paraId="4B362D26" w14:textId="77777777" w:rsidR="00976CB6" w:rsidRDefault="00976CB6" w:rsidP="00976CB6">
      <w:pPr>
        <w:pStyle w:val="a6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Тут і далі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номер студента по списку в журналі академічної групи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788"/>
        </w:tabs>
        <w:ind w:left="178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  <w:ind w:left="214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08"/>
        </w:tabs>
        <w:ind w:left="250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68"/>
        </w:tabs>
        <w:ind w:left="286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28"/>
        </w:tabs>
        <w:ind w:left="322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48"/>
        </w:tabs>
        <w:ind w:left="39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08"/>
        </w:tabs>
        <w:ind w:left="4308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788"/>
        </w:tabs>
        <w:ind w:left="178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  <w:ind w:left="214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08"/>
        </w:tabs>
        <w:ind w:left="250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68"/>
        </w:tabs>
        <w:ind w:left="286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28"/>
        </w:tabs>
        <w:ind w:left="322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48"/>
        </w:tabs>
        <w:ind w:left="39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08"/>
        </w:tabs>
        <w:ind w:left="4308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B6"/>
    <w:rsid w:val="00307789"/>
    <w:rsid w:val="006024CC"/>
    <w:rsid w:val="009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CE2A9"/>
  <w15:chartTrackingRefBased/>
  <w15:docId w15:val="{CAE0A7CF-7278-4921-9FC1-178E35F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CB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0"/>
    <w:next w:val="a1"/>
    <w:link w:val="10"/>
    <w:qFormat/>
    <w:rsid w:val="00976CB6"/>
    <w:pPr>
      <w:keepNext/>
      <w:numPr>
        <w:numId w:val="1"/>
      </w:numPr>
      <w:spacing w:before="240" w:after="120" w:line="276" w:lineRule="auto"/>
      <w:contextualSpacing w:val="0"/>
      <w:outlineLvl w:val="0"/>
    </w:pPr>
    <w:rPr>
      <w:rFonts w:ascii="Arial" w:eastAsia="Lucida Sans Unicode" w:hAnsi="Arial" w:cs="Tahoma"/>
      <w:b/>
      <w:bCs/>
      <w:spacing w:val="0"/>
      <w:kern w:val="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76CB6"/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customStyle="1" w:styleId="a5">
    <w:name w:val="Символ сноски"/>
    <w:basedOn w:val="a2"/>
    <w:rsid w:val="00976CB6"/>
    <w:rPr>
      <w:vertAlign w:val="superscript"/>
    </w:rPr>
  </w:style>
  <w:style w:type="paragraph" w:styleId="a6">
    <w:name w:val="footnote text"/>
    <w:basedOn w:val="a"/>
    <w:link w:val="a7"/>
    <w:semiHidden/>
    <w:rsid w:val="00976CB6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2"/>
    <w:link w:val="a6"/>
    <w:semiHidden/>
    <w:rsid w:val="00976CB6"/>
    <w:rPr>
      <w:rFonts w:ascii="Calibri" w:eastAsia="Calibri" w:hAnsi="Calibri" w:cs="Calibri"/>
      <w:sz w:val="20"/>
      <w:szCs w:val="20"/>
      <w:lang w:eastAsia="ar-SA"/>
    </w:rPr>
  </w:style>
  <w:style w:type="paragraph" w:styleId="a0">
    <w:name w:val="Title"/>
    <w:basedOn w:val="a"/>
    <w:next w:val="a"/>
    <w:link w:val="a8"/>
    <w:uiPriority w:val="10"/>
    <w:qFormat/>
    <w:rsid w:val="00976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2"/>
    <w:link w:val="a0"/>
    <w:uiPriority w:val="10"/>
    <w:rsid w:val="00976CB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1">
    <w:name w:val="Body Text"/>
    <w:basedOn w:val="a"/>
    <w:link w:val="a9"/>
    <w:uiPriority w:val="99"/>
    <w:semiHidden/>
    <w:unhideWhenUsed/>
    <w:rsid w:val="00976CB6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976CB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2020-10-01T17:51:00Z</dcterms:created>
  <dcterms:modified xsi:type="dcterms:W3CDTF">2020-10-01T17:52:00Z</dcterms:modified>
</cp:coreProperties>
</file>