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79" w:rsidRPr="00514597" w:rsidRDefault="00082879" w:rsidP="005145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iCs/>
          <w:sz w:val="24"/>
          <w:szCs w:val="24"/>
          <w:lang w:val="uk-UA"/>
        </w:rPr>
        <w:t>Натуральні показники виробничої програми, їх значення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В основу планування виробничої програми покладена система показників обсягу виробництва, яка включає </w:t>
      </w:r>
      <w:r w:rsidRPr="00514597">
        <w:rPr>
          <w:rFonts w:ascii="Times New Roman" w:hAnsi="Times New Roman"/>
          <w:b/>
          <w:i/>
          <w:iCs/>
          <w:sz w:val="24"/>
          <w:szCs w:val="24"/>
          <w:lang w:val="uk-UA"/>
        </w:rPr>
        <w:t>натуральні і вартісні показники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Натуральними показниками 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виробничої програми є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обсяг продукції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в натуральних одиницях з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номенклатури і асортименту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(штуки, тонни, метри).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bCs/>
          <w:sz w:val="24"/>
          <w:szCs w:val="24"/>
          <w:lang w:val="uk-UA"/>
        </w:rPr>
        <w:t xml:space="preserve">Номенклатура 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- це перелік назв окремих видів продукції, а </w:t>
      </w:r>
      <w:r w:rsidRPr="00514597">
        <w:rPr>
          <w:rFonts w:ascii="Times New Roman" w:hAnsi="Times New Roman"/>
          <w:b/>
          <w:bCs/>
          <w:sz w:val="24"/>
          <w:szCs w:val="24"/>
          <w:lang w:val="uk-UA"/>
        </w:rPr>
        <w:t xml:space="preserve">асортимент 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- це різновидність виробів у межах даної номенклатури. 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Номенклатура виробів підприємства може бути </w:t>
      </w:r>
      <w:r w:rsidRPr="00514597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централізованою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і </w:t>
      </w:r>
      <w:r w:rsidRPr="00514597">
        <w:rPr>
          <w:rFonts w:ascii="Times New Roman" w:hAnsi="Times New Roman"/>
          <w:b/>
          <w:i/>
          <w:iCs/>
          <w:sz w:val="24"/>
          <w:szCs w:val="24"/>
          <w:lang w:val="uk-UA"/>
        </w:rPr>
        <w:t>децентралізованою.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 xml:space="preserve"> Централізована 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номенклатура формується шляхом укладання державних контрактів і державних замовлень. 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 xml:space="preserve">Децентралізована </w:t>
      </w:r>
      <w:r w:rsidRPr="00514597">
        <w:rPr>
          <w:rFonts w:ascii="Times New Roman" w:hAnsi="Times New Roman"/>
          <w:sz w:val="24"/>
          <w:szCs w:val="24"/>
          <w:lang w:val="uk-UA"/>
        </w:rPr>
        <w:t>номенклатура формується підприємством самостійно на основі вивчення ринкового попиту на свою продукцію та встановлення прямих контактів із споживачами шляхом укладання договорів поставок.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iCs/>
          <w:sz w:val="24"/>
          <w:szCs w:val="24"/>
          <w:lang w:val="uk-UA"/>
        </w:rPr>
        <w:t>Обсяг виробництва продукції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514597">
        <w:rPr>
          <w:rFonts w:ascii="Times New Roman" w:hAnsi="Times New Roman"/>
          <w:sz w:val="24"/>
          <w:szCs w:val="24"/>
          <w:lang w:val="uk-UA"/>
        </w:rPr>
        <w:t>в натуральних вимірниках встановлюють на основі обсягу поставок: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ОВ = ОП –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п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+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к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>, натур, один.,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(6.1)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де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ОВ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– обсяг виробництва продукції в натуральних одиницях;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ОП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– обсяг поставок у натуральних одиницях;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п</w:t>
      </w:r>
      <w:proofErr w:type="spellEnd"/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,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к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– запаси продукції на складі, відповідно, на початок і на кінець планового року, натуральних одиниць.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При аналізі виконання підприємством плану з номенклатури і асортименту дається кількісна оцінка виконанню плану шляхом обчислення фактичного випуску продукції в межах встановленого плану і порівняння його з плановими показниками.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082879" w:rsidRPr="00514597" w:rsidRDefault="00082879" w:rsidP="005145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iCs/>
          <w:sz w:val="24"/>
          <w:szCs w:val="24"/>
          <w:lang w:val="uk-UA"/>
        </w:rPr>
        <w:t>Вартісні показники виробничої програми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Вартісними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показниками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виробничої програми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є </w:t>
      </w:r>
      <w:r w:rsidRPr="00514597">
        <w:rPr>
          <w:rFonts w:ascii="Times New Roman" w:hAnsi="Times New Roman"/>
          <w:i/>
          <w:sz w:val="24"/>
          <w:szCs w:val="24"/>
          <w:lang w:val="uk-UA"/>
        </w:rPr>
        <w:t>обсяги товарної, валової, реалізованої, чистої, умовно чистої продукції, нормативної вартості обробітку, валового і внутрізаводського обороту, обсяг незавершеного виробництва.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i/>
          <w:iCs/>
          <w:sz w:val="24"/>
          <w:szCs w:val="24"/>
          <w:lang w:val="uk-UA"/>
        </w:rPr>
        <w:t>До обсягу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514597">
        <w:rPr>
          <w:rFonts w:ascii="Times New Roman" w:hAnsi="Times New Roman"/>
          <w:b/>
          <w:i/>
          <w:iCs/>
          <w:sz w:val="24"/>
          <w:szCs w:val="24"/>
          <w:lang w:val="uk-UA"/>
        </w:rPr>
        <w:t>товарної продукції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514597">
        <w:rPr>
          <w:rFonts w:ascii="Times New Roman" w:hAnsi="Times New Roman"/>
          <w:sz w:val="24"/>
          <w:szCs w:val="24"/>
          <w:lang w:val="uk-UA"/>
        </w:rPr>
        <w:t>включають готову продукцію, послуги, ремонтні роботи, капітальний ремонт свого підприємства, напівфабрикати і запчастини на сторону, капітальне будівництво для непромислових господарств свого підприємства, роботи, пов'язані з освоєнням нової техніки, тару, що не входить в гуртову ціну виробу.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Обсяг товарної продукції (ТП)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визначають за формулою: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ТП = </w:t>
      </w:r>
      <w:r w:rsidRPr="00514597">
        <w:rPr>
          <w:rFonts w:ascii="Times New Roman" w:hAnsi="Times New Roman"/>
          <w:b/>
          <w:position w:val="-28"/>
          <w:sz w:val="24"/>
          <w:szCs w:val="24"/>
          <w:lang w:val="uk-UA"/>
        </w:rPr>
        <w:object w:dxaOrig="1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33.6pt" o:ole="">
            <v:imagedata r:id="rId5" o:title=""/>
          </v:shape>
          <o:OLEObject Type="Embed" ProgID="Equation.3" ShapeID="_x0000_i1025" DrawAspect="Content" ObjectID="_1774247828" r:id="rId6"/>
        </w:objec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+</w:t>
      </w:r>
      <w:r w:rsidRPr="00514597">
        <w:rPr>
          <w:rFonts w:ascii="Times New Roman" w:hAnsi="Times New Roman"/>
          <w:b/>
          <w:position w:val="-4"/>
          <w:sz w:val="24"/>
          <w:szCs w:val="24"/>
          <w:lang w:val="uk-UA"/>
        </w:rPr>
        <w:object w:dxaOrig="200" w:dyaOrig="240">
          <v:shape id="_x0000_i1026" type="#_x0000_t75" style="width:9.6pt;height:12.6pt" o:ole="">
            <v:imagedata r:id="rId7" o:title=""/>
          </v:shape>
          <o:OLEObject Type="Embed" ProgID="Equation.3" ShapeID="_x0000_i1026" DrawAspect="Content" ObjectID="_1774247829" r:id="rId8"/>
        </w:object>
      </w: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, </w:t>
      </w:r>
      <w:r w:rsidRPr="00514597">
        <w:rPr>
          <w:rFonts w:ascii="Times New Roman" w:hAnsi="Times New Roman"/>
          <w:sz w:val="24"/>
          <w:szCs w:val="24"/>
          <w:lang w:val="uk-UA"/>
        </w:rPr>
        <w:t>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(6.2)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де </w:t>
      </w:r>
      <w:r w:rsidRPr="00514597">
        <w:rPr>
          <w:rFonts w:ascii="Times New Roman" w:hAnsi="Times New Roman"/>
          <w:b/>
          <w:position w:val="-12"/>
          <w:sz w:val="24"/>
          <w:szCs w:val="24"/>
          <w:lang w:val="uk-UA"/>
        </w:rPr>
        <w:object w:dxaOrig="320" w:dyaOrig="360">
          <v:shape id="_x0000_i1027" type="#_x0000_t75" style="width:15.6pt;height:18pt" o:ole="">
            <v:imagedata r:id="rId9" o:title=""/>
          </v:shape>
          <o:OLEObject Type="Embed" ProgID="Equation.3" ShapeID="_x0000_i1027" DrawAspect="Content" ObjectID="_1774247830" r:id="rId10"/>
        </w:objec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, - випуск продукції і-го виду в натуральних одиницях, 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position w:val="-12"/>
          <w:sz w:val="24"/>
          <w:szCs w:val="24"/>
          <w:lang w:val="uk-UA"/>
        </w:rPr>
        <w:object w:dxaOrig="320" w:dyaOrig="360">
          <v:shape id="_x0000_i1028" type="#_x0000_t75" style="width:15.6pt;height:18pt" o:ole="">
            <v:imagedata r:id="rId11" o:title=""/>
          </v:shape>
          <o:OLEObject Type="Embed" ProgID="Equation.3" ShapeID="_x0000_i1028" DrawAspect="Content" ObjectID="_1774247831" r:id="rId12"/>
        </w:object>
      </w:r>
      <w:r w:rsidRPr="00514597">
        <w:rPr>
          <w:rFonts w:ascii="Times New Roman" w:hAnsi="Times New Roman"/>
          <w:sz w:val="24"/>
          <w:szCs w:val="24"/>
          <w:lang w:val="uk-UA"/>
        </w:rPr>
        <w:t>, - оптова ціна підприємства одиниці виробу і-го виробу, грн.,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i/>
          <w:iCs/>
          <w:sz w:val="24"/>
          <w:szCs w:val="24"/>
          <w:lang w:val="uk-UA"/>
        </w:rPr>
        <w:t>Р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514597">
        <w:rPr>
          <w:rFonts w:ascii="Times New Roman" w:hAnsi="Times New Roman"/>
          <w:sz w:val="24"/>
          <w:szCs w:val="24"/>
          <w:lang w:val="uk-UA"/>
        </w:rPr>
        <w:t>- вартість робіт і послуг на сторону, грн.;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п </w:t>
      </w:r>
      <w:r w:rsidRPr="00514597">
        <w:rPr>
          <w:rFonts w:ascii="Times New Roman" w:hAnsi="Times New Roman"/>
          <w:sz w:val="24"/>
          <w:szCs w:val="24"/>
          <w:lang w:val="uk-UA"/>
        </w:rPr>
        <w:t>- кількість видів продукції, що виготовляються на підприємстві.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валову продукцію (ВП)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включають всю продукцію у вартісному виразі, незалежно від ступеня її готовності, і визначають за формулою: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ВП = ТП – (НЗВ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П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– НЗВ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К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) – (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п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к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),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(6.3)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де НЗВ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П</w:t>
      </w:r>
      <w:r w:rsidRPr="00514597">
        <w:rPr>
          <w:rFonts w:ascii="Times New Roman" w:hAnsi="Times New Roman"/>
          <w:sz w:val="24"/>
          <w:szCs w:val="24"/>
          <w:lang w:val="uk-UA"/>
        </w:rPr>
        <w:t>, НЗВ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К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- вартість залишків незавершеного виробництва, відповідно, на початок і кінець планового періоду, грн.;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lastRenderedPageBreak/>
        <w:t>І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п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І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к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вартість інструменту для власних потреб, відповідно, на початок і кінець планового періоду, грн.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Валовий оборот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підприємства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(ВО)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- це обсяг валової продукції незалежно від того, де вона буде використана: чи в межах підприємства, чи поза ним.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Внутрізаводський оборот (ВЗО)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- це та кількість продукції підприємства, яка використовується всередині нього для подальшої переробки. Валову продукцію можна також обчислити: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ВП = ВО – ВЗО, грн.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>(6.4)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Реалізована продукція (РП)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- це продукція, яка відвантажена споживачеві і за яку надійшли кошти на розрахунковий рахунок підприємства-постачальника або мають надійти у зазначений термін. 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Обсяг реалізованої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продукції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обчислюється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за формулою: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РП = ТП + (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Г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п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Г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к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>)+(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В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нп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– В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нк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), </w:t>
      </w:r>
      <w:r w:rsidRPr="00514597">
        <w:rPr>
          <w:rFonts w:ascii="Times New Roman" w:hAnsi="Times New Roman"/>
          <w:sz w:val="24"/>
          <w:szCs w:val="24"/>
          <w:lang w:val="uk-UA"/>
        </w:rPr>
        <w:t>грн.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,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>(6.5)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де </w:t>
      </w: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Гп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Г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к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залишки готової нереалізованої продукції, відповідно, на початок і кінець планового року, грн.;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Внп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Внк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залишки продукції відвантаженої, за яку термін оплати не настав, і продукції на відповідальному зберіганні у покупців, відповідно, на початок і на кінець планового року, грн.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Обсяг реалізованої продукції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з урахуванням виконання плану поставок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РПп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>)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обчислюють: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РП(п) = РП - </w:t>
      </w:r>
      <w:r w:rsidRPr="00514597">
        <w:rPr>
          <w:rFonts w:ascii="Times New Roman" w:hAnsi="Times New Roman"/>
          <w:b/>
          <w:position w:val="-28"/>
          <w:sz w:val="24"/>
          <w:szCs w:val="24"/>
          <w:lang w:val="uk-UA"/>
        </w:rPr>
        <w:object w:dxaOrig="1080" w:dyaOrig="680">
          <v:shape id="_x0000_i1029" type="#_x0000_t75" style="width:54.6pt;height:33.6pt" o:ole="">
            <v:imagedata r:id="rId5" o:title=""/>
          </v:shape>
          <o:OLEObject Type="Embed" ProgID="Equation.3" ShapeID="_x0000_i1029" DrawAspect="Content" ObjectID="_1774247832" r:id="rId13"/>
        </w:object>
      </w: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Pr="00514597">
        <w:rPr>
          <w:rFonts w:ascii="Times New Roman" w:hAnsi="Times New Roman"/>
          <w:sz w:val="24"/>
          <w:szCs w:val="24"/>
          <w:lang w:val="uk-UA"/>
        </w:rPr>
        <w:t>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(6.6)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де </w:t>
      </w:r>
      <w:r w:rsidRPr="00514597">
        <w:rPr>
          <w:rFonts w:ascii="Times New Roman" w:hAnsi="Times New Roman"/>
          <w:b/>
          <w:position w:val="-28"/>
          <w:sz w:val="24"/>
          <w:szCs w:val="24"/>
          <w:lang w:val="uk-UA"/>
        </w:rPr>
        <w:object w:dxaOrig="1080" w:dyaOrig="680">
          <v:shape id="_x0000_i1030" type="#_x0000_t75" style="width:54.6pt;height:33.6pt" o:ole="">
            <v:imagedata r:id="rId5" o:title=""/>
          </v:shape>
          <o:OLEObject Type="Embed" ProgID="Equation.3" ShapeID="_x0000_i1030" DrawAspect="Content" ObjectID="_1774247833" r:id="rId14"/>
        </w:objec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, - вартість недопоставленої продукції, грн. 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Обсяг чистої продукції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підприємства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(ЧП)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обчислюється за формулою: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ЧП = ТП - (М + А), </w:t>
      </w:r>
      <w:r w:rsidRPr="00514597">
        <w:rPr>
          <w:rFonts w:ascii="Times New Roman" w:hAnsi="Times New Roman"/>
          <w:sz w:val="24"/>
          <w:szCs w:val="24"/>
          <w:lang w:val="uk-UA"/>
        </w:rPr>
        <w:t>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(6.7)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де М - матеріальні витрати на виробництво продукції, грн.; 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А - сума амортизаційних відрахувань за відповідний період, грн.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Чиста продукція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підприємства може бути також обчислена, як сума основної і додаткової заробітної плати працівників підприємства і прибутку.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Показник </w:t>
      </w:r>
      <w:r w:rsidRPr="00514597">
        <w:rPr>
          <w:rFonts w:ascii="Times New Roman" w:hAnsi="Times New Roman"/>
          <w:b/>
          <w:bCs/>
          <w:sz w:val="24"/>
          <w:szCs w:val="24"/>
          <w:lang w:val="uk-UA"/>
        </w:rPr>
        <w:t xml:space="preserve">умовно-чистої продукції (УЧП) </w:t>
      </w:r>
      <w:r w:rsidRPr="00514597">
        <w:rPr>
          <w:rFonts w:ascii="Times New Roman" w:hAnsi="Times New Roman"/>
          <w:sz w:val="24"/>
          <w:szCs w:val="24"/>
          <w:lang w:val="uk-UA"/>
        </w:rPr>
        <w:t>обчислюється: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УЧП = ЧП + А, </w:t>
      </w:r>
      <w:r w:rsidRPr="00514597">
        <w:rPr>
          <w:rFonts w:ascii="Times New Roman" w:hAnsi="Times New Roman"/>
          <w:sz w:val="24"/>
          <w:szCs w:val="24"/>
          <w:lang w:val="uk-UA"/>
        </w:rPr>
        <w:t>грн.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(6.8)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У матеріаломістких галузях використовується показник </w:t>
      </w:r>
      <w:r w:rsidRPr="00514597">
        <w:rPr>
          <w:rFonts w:ascii="Times New Roman" w:hAnsi="Times New Roman"/>
          <w:b/>
          <w:bCs/>
          <w:sz w:val="24"/>
          <w:szCs w:val="24"/>
          <w:lang w:val="uk-UA"/>
        </w:rPr>
        <w:t xml:space="preserve">нормативної вартості обробітку (НВО), 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який одержується як добуток показника нормативної вартості обробітку одного виробу і-го виду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НВОі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>) і кількості виготовлених виробів і-го виду (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Nі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>):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НВО = </w:t>
      </w:r>
      <w:r w:rsidRPr="00514597">
        <w:rPr>
          <w:rFonts w:ascii="Times New Roman" w:hAnsi="Times New Roman"/>
          <w:b/>
          <w:position w:val="-28"/>
          <w:sz w:val="24"/>
          <w:szCs w:val="24"/>
          <w:lang w:val="uk-UA"/>
        </w:rPr>
        <w:object w:dxaOrig="1420" w:dyaOrig="680">
          <v:shape id="_x0000_i1031" type="#_x0000_t75" style="width:71.4pt;height:33.6pt" o:ole="">
            <v:imagedata r:id="rId15" o:title=""/>
          </v:shape>
          <o:OLEObject Type="Embed" ProgID="Equation.3" ShapeID="_x0000_i1031" DrawAspect="Content" ObjectID="_1774247834" r:id="rId16"/>
        </w:object>
      </w: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Pr="00514597">
        <w:rPr>
          <w:rFonts w:ascii="Times New Roman" w:hAnsi="Times New Roman"/>
          <w:sz w:val="24"/>
          <w:szCs w:val="24"/>
          <w:lang w:val="uk-UA"/>
        </w:rPr>
        <w:t>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(6.9)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bCs/>
          <w:sz w:val="24"/>
          <w:szCs w:val="24"/>
          <w:lang w:val="uk-UA"/>
        </w:rPr>
        <w:t xml:space="preserve">Величина незавершеного виробництва у вартісному виразі (НЗВ) </w:t>
      </w:r>
      <w:r w:rsidRPr="00514597">
        <w:rPr>
          <w:rFonts w:ascii="Times New Roman" w:hAnsi="Times New Roman"/>
          <w:sz w:val="24"/>
          <w:szCs w:val="24"/>
          <w:lang w:val="uk-UA"/>
        </w:rPr>
        <w:t>визначається: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НЗВ = N × С ×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Тц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×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Кнз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/ Д, </w:t>
      </w:r>
      <w:r w:rsidRPr="00514597">
        <w:rPr>
          <w:rFonts w:ascii="Times New Roman" w:hAnsi="Times New Roman"/>
          <w:sz w:val="24"/>
          <w:szCs w:val="24"/>
          <w:lang w:val="uk-UA"/>
        </w:rPr>
        <w:t>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(6.10)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де N - кількість виробів у натуральних одиницях;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С - собівартість одного виробу, грн.;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Т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ц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тривалість циклу виготовлення одного виробу, робочих днів;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lastRenderedPageBreak/>
        <w:t>Кнз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коефіцієнт наростання затрат при виготовленні виробу;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Д - кількість робочих днів в розрахунковому періоді.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Кнз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= М + 0,5 С′ / С або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Кнз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=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Со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+ 0,5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Сп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/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Со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+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Сп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  <w:t>(6.11)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де М - сума матеріальних витрат на виробництво одного виробу, грн.;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С′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- собівартість одиниці виробу без матеріальних витрат, грн.;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С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о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одноразові витрати на початку циклу виготовлення продукції, грн.;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Сп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поточні витрати на виготовлення продукції, грн.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Виробнича програма будь-якого підприємства повинна бути 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 xml:space="preserve">обґрунтована </w:t>
      </w:r>
      <w:r w:rsidRPr="00514597">
        <w:rPr>
          <w:rFonts w:ascii="Times New Roman" w:hAnsi="Times New Roman"/>
          <w:sz w:val="24"/>
          <w:szCs w:val="24"/>
          <w:lang w:val="uk-UA"/>
        </w:rPr>
        <w:t>наявними виробничими ресурсами (виробничими фондами, трудовими і матеріальними ресурсами), а також виробничою потужністю підприємства.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>Обсяг виробництва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, наприклад,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валової чи товарної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продукції може бути обчислений через величину згаданих ресурсів таким чином: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ВП (ТП) =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Sсер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×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Фв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Pr="00514597">
        <w:rPr>
          <w:rFonts w:ascii="Times New Roman" w:hAnsi="Times New Roman"/>
          <w:sz w:val="24"/>
          <w:szCs w:val="24"/>
          <w:lang w:val="uk-UA"/>
        </w:rPr>
        <w:t>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(6.12)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де </w:t>
      </w: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S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сер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— середньорічна вартість основних виробничих фондів підприємства, грн.,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Ф„ - фондовіддача, грн.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ВП(ТП) = Ч ×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Пп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Pr="00514597">
        <w:rPr>
          <w:rFonts w:ascii="Times New Roman" w:hAnsi="Times New Roman"/>
          <w:sz w:val="24"/>
          <w:szCs w:val="24"/>
          <w:lang w:val="uk-UA"/>
        </w:rPr>
        <w:t>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(6.13)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де Ч - чисельність працюючих на підприємстві, осіб;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Пп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продуктивність праці, яка може бути виражена показником виробітку, грн. / чол.</w:t>
      </w:r>
    </w:p>
    <w:p w:rsidR="00514597" w:rsidRDefault="00514597" w:rsidP="005145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082879" w:rsidRPr="00514597" w:rsidRDefault="00082879" w:rsidP="005145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iCs/>
          <w:sz w:val="24"/>
          <w:szCs w:val="24"/>
          <w:lang w:val="uk-UA"/>
        </w:rPr>
        <w:t>Обґрунтування виробничої програми ресурсами та виробничими потужностями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Обсяг виробництва продукції в натуральних вимірниках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(N)</w:t>
      </w:r>
      <w:r w:rsidRPr="00514597">
        <w:rPr>
          <w:rFonts w:ascii="Times New Roman" w:hAnsi="Times New Roman"/>
          <w:sz w:val="24"/>
          <w:szCs w:val="24"/>
          <w:lang w:val="uk-UA"/>
        </w:rPr>
        <w:t xml:space="preserve"> може бути обчислений, виходячи із величини матеріальних ресурсів, поставлених підприємству в плановому році 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М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заг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), і норми витрат цього виду ресурсу на одиницю продукції </w:t>
      </w:r>
      <w:r w:rsidRPr="00514597">
        <w:rPr>
          <w:rFonts w:ascii="Times New Roman" w:hAnsi="Times New Roman"/>
          <w:b/>
          <w:i/>
          <w:sz w:val="24"/>
          <w:szCs w:val="24"/>
          <w:lang w:val="uk-UA"/>
        </w:rPr>
        <w:t>q</w:t>
      </w:r>
      <w:r w:rsidRPr="00514597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N =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Мзаг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/ </w:t>
      </w:r>
      <w:r w:rsidRPr="00514597">
        <w:rPr>
          <w:rFonts w:ascii="Times New Roman" w:hAnsi="Times New Roman"/>
          <w:b/>
          <w:i/>
          <w:sz w:val="24"/>
          <w:szCs w:val="24"/>
          <w:lang w:val="uk-UA"/>
        </w:rPr>
        <w:t>q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>, натур, один.</w:t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b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>(6.14)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>Від рівня використання виробничої потужності підприємства (тобто максимально можливого обсягу випуску продукції при встановленій величині виробничих фондів та організації виробничого процесу) залежить обсяг випуску продукції: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ВП =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Впот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 × </w:t>
      </w:r>
      <w:proofErr w:type="spellStart"/>
      <w:r w:rsidRPr="00514597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514597">
        <w:rPr>
          <w:rFonts w:ascii="Times New Roman" w:hAnsi="Times New Roman"/>
          <w:b/>
          <w:sz w:val="24"/>
          <w:szCs w:val="24"/>
          <w:vertAlign w:val="subscript"/>
          <w:lang w:val="uk-UA"/>
        </w:rPr>
        <w:t>вик</w:t>
      </w:r>
      <w:proofErr w:type="spellEnd"/>
      <w:r w:rsidRPr="0051459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Pr="00514597">
        <w:rPr>
          <w:rFonts w:ascii="Times New Roman" w:hAnsi="Times New Roman"/>
          <w:sz w:val="24"/>
          <w:szCs w:val="24"/>
          <w:lang w:val="uk-UA"/>
        </w:rPr>
        <w:t>грн.,</w:t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</w:r>
      <w:r w:rsidRPr="00514597">
        <w:rPr>
          <w:rFonts w:ascii="Times New Roman" w:hAnsi="Times New Roman"/>
          <w:sz w:val="24"/>
          <w:szCs w:val="24"/>
          <w:lang w:val="uk-UA"/>
        </w:rPr>
        <w:tab/>
        <w:t>(6.15)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 xml:space="preserve">де </w:t>
      </w: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В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пот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виробнича потужність підприємства, грн.;</w:t>
      </w:r>
    </w:p>
    <w:p w:rsidR="00082879" w:rsidRPr="00514597" w:rsidRDefault="00082879" w:rsidP="00082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597">
        <w:rPr>
          <w:rFonts w:ascii="Times New Roman" w:hAnsi="Times New Roman"/>
          <w:sz w:val="24"/>
          <w:szCs w:val="24"/>
          <w:lang w:val="uk-UA"/>
        </w:rPr>
        <w:t>К</w:t>
      </w:r>
      <w:r w:rsidRPr="00514597">
        <w:rPr>
          <w:rFonts w:ascii="Times New Roman" w:hAnsi="Times New Roman"/>
          <w:sz w:val="24"/>
          <w:szCs w:val="24"/>
          <w:vertAlign w:val="subscript"/>
          <w:lang w:val="uk-UA"/>
        </w:rPr>
        <w:t>вик</w:t>
      </w:r>
      <w:proofErr w:type="spellEnd"/>
      <w:r w:rsidRPr="00514597">
        <w:rPr>
          <w:rFonts w:ascii="Times New Roman" w:hAnsi="Times New Roman"/>
          <w:sz w:val="24"/>
          <w:szCs w:val="24"/>
          <w:lang w:val="uk-UA"/>
        </w:rPr>
        <w:t xml:space="preserve"> - коефіцієнт використання виробничої потужності.</w:t>
      </w:r>
    </w:p>
    <w:p w:rsidR="00082879" w:rsidRPr="00514597" w:rsidRDefault="00082879" w:rsidP="000828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4597">
        <w:rPr>
          <w:rFonts w:ascii="Times New Roman" w:hAnsi="Times New Roman"/>
          <w:sz w:val="24"/>
          <w:szCs w:val="24"/>
          <w:lang w:val="uk-UA"/>
        </w:rPr>
        <w:tab/>
        <w:t>Якісну сторону виробничої програми характеризує показник, який відображає питому вагу продукції, що відповідає міжнародним стандартам, в загальному обсязі випуску продукції підприємством. Він може бути обчислений відношенням кількості сертифікованої продукції до загального її обсягу.</w:t>
      </w:r>
    </w:p>
    <w:p w:rsidR="001561C9" w:rsidRPr="00514597" w:rsidRDefault="001561C9">
      <w:pPr>
        <w:rPr>
          <w:lang w:val="uk-UA"/>
        </w:rPr>
      </w:pPr>
    </w:p>
    <w:sectPr w:rsidR="001561C9" w:rsidRPr="0051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79"/>
    <w:rsid w:val="00082879"/>
    <w:rsid w:val="001561C9"/>
    <w:rsid w:val="0051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Антонюк Дмитрий</cp:lastModifiedBy>
  <cp:revision>2</cp:revision>
  <dcterms:created xsi:type="dcterms:W3CDTF">2024-04-10T06:51:00Z</dcterms:created>
  <dcterms:modified xsi:type="dcterms:W3CDTF">2024-04-10T06:51:00Z</dcterms:modified>
</cp:coreProperties>
</file>