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rticletable"/>
        <w:tblW w:w="5000" w:type="pct"/>
        <w:jc w:val="center"/>
        <w:tblCellMar>
          <w:left w:w="0" w:type="dxa"/>
          <w:right w:w="0" w:type="dxa"/>
        </w:tblCellMar>
        <w:tblLook w:val="05E0"/>
      </w:tblPr>
      <w:tblGrid>
        <w:gridCol w:w="9355"/>
      </w:tblGrid>
      <w:tr w:rsidR="006F441E" w:rsidRPr="00134B35">
        <w:trPr>
          <w:trHeight w:val="660"/>
          <w:jc w:val="center"/>
        </w:trPr>
        <w:tc>
          <w:tcPr>
            <w:tcW w:w="12145" w:type="dxa"/>
            <w:tcMar>
              <w:top w:w="0" w:type="dxa"/>
              <w:left w:w="0" w:type="dxa"/>
              <w:bottom w:w="0" w:type="dxa"/>
              <w:right w:w="0" w:type="dxa"/>
            </w:tcMar>
            <w:hideMark/>
          </w:tcPr>
          <w:p w:rsidR="006F441E" w:rsidRDefault="00134B35">
            <w:pPr>
              <w:pStyle w:val="rvps1"/>
              <w:spacing w:before="150"/>
              <w:rPr>
                <w:rStyle w:val="spanrvts0"/>
                <w:lang/>
              </w:rPr>
            </w:pPr>
            <w:bookmarkStart w:id="0" w:name="n2"/>
            <w:bookmarkEnd w:id="0"/>
            <w:r>
              <w:rPr>
                <w:rStyle w:val="spanrvts9"/>
                <w:lang/>
              </w:rPr>
              <w:t>ЄВРОПЕЙСЬКИЙ СУД З ПРАВ ЛЮДИНИ</w:t>
            </w:r>
            <w:r>
              <w:rPr>
                <w:rStyle w:val="spanrvts0"/>
                <w:lang/>
              </w:rPr>
              <w:t xml:space="preserve"> </w:t>
            </w:r>
            <w:r>
              <w:rPr>
                <w:rStyle w:val="spanrvts0"/>
                <w:lang/>
              </w:rPr>
              <w:br/>
            </w:r>
            <w:r>
              <w:rPr>
                <w:rStyle w:val="spanrvts9"/>
                <w:lang/>
              </w:rPr>
              <w:t>П’ята секція</w:t>
            </w:r>
          </w:p>
        </w:tc>
      </w:tr>
      <w:tr w:rsidR="006F441E">
        <w:trPr>
          <w:trHeight w:val="570"/>
          <w:jc w:val="center"/>
        </w:trPr>
        <w:tc>
          <w:tcPr>
            <w:tcW w:w="12145" w:type="dxa"/>
            <w:tcMar>
              <w:top w:w="0" w:type="dxa"/>
              <w:left w:w="0" w:type="dxa"/>
              <w:bottom w:w="0" w:type="dxa"/>
              <w:right w:w="0" w:type="dxa"/>
            </w:tcMar>
            <w:hideMark/>
          </w:tcPr>
          <w:p w:rsidR="006F441E" w:rsidRDefault="00134B35">
            <w:pPr>
              <w:pStyle w:val="rvps7"/>
              <w:spacing w:before="150" w:after="150"/>
              <w:ind w:left="450" w:right="450"/>
              <w:rPr>
                <w:rStyle w:val="spanrvts0"/>
                <w:lang/>
              </w:rPr>
            </w:pPr>
            <w:r>
              <w:rPr>
                <w:rStyle w:val="spanrvts0"/>
                <w:lang/>
              </w:rPr>
              <w:t>РІШЕННЯ</w:t>
            </w:r>
          </w:p>
        </w:tc>
      </w:tr>
    </w:tbl>
    <w:p w:rsidR="006F441E" w:rsidRDefault="00134B35">
      <w:pPr>
        <w:pStyle w:val="rvps6"/>
        <w:spacing w:before="300" w:after="450"/>
        <w:ind w:left="450" w:right="450"/>
        <w:rPr>
          <w:rStyle w:val="spanrvts0"/>
          <w:lang/>
        </w:rPr>
      </w:pPr>
      <w:bookmarkStart w:id="1" w:name="n3"/>
      <w:bookmarkEnd w:id="1"/>
      <w:r>
        <w:rPr>
          <w:rStyle w:val="spanrvts23"/>
          <w:lang/>
        </w:rPr>
        <w:t>Справа «Івашків проти України» (Заява № 59670/14)</w:t>
      </w:r>
    </w:p>
    <w:p w:rsidR="006F441E" w:rsidRDefault="00134B35">
      <w:pPr>
        <w:pStyle w:val="rvps3"/>
        <w:spacing w:after="150"/>
        <w:ind w:left="450" w:right="450"/>
        <w:rPr>
          <w:rStyle w:val="spanrvts0"/>
          <w:lang/>
        </w:rPr>
      </w:pPr>
      <w:bookmarkStart w:id="2" w:name="n4"/>
      <w:bookmarkEnd w:id="2"/>
      <w:r>
        <w:rPr>
          <w:rStyle w:val="spanrvts0"/>
          <w:lang/>
        </w:rPr>
        <w:t xml:space="preserve">СТРАСБУРГ </w:t>
      </w:r>
      <w:r>
        <w:rPr>
          <w:rStyle w:val="spanrvts0"/>
          <w:lang/>
        </w:rPr>
        <w:br/>
        <w:t>22 вересня 2022 року</w:t>
      </w:r>
    </w:p>
    <w:p w:rsidR="006F441E" w:rsidRDefault="00134B35">
      <w:pPr>
        <w:pStyle w:val="rvps11"/>
        <w:spacing w:before="150" w:after="150"/>
        <w:rPr>
          <w:rStyle w:val="spanrvts0"/>
          <w:lang/>
        </w:rPr>
      </w:pPr>
      <w:bookmarkStart w:id="3" w:name="n5"/>
      <w:bookmarkEnd w:id="3"/>
      <w:r>
        <w:rPr>
          <w:rStyle w:val="spanrvts0"/>
          <w:lang/>
        </w:rPr>
        <w:t>Автентичний переклад</w:t>
      </w:r>
    </w:p>
    <w:p w:rsidR="006F441E" w:rsidRDefault="00134B35">
      <w:pPr>
        <w:pStyle w:val="rvps2"/>
        <w:spacing w:after="150"/>
        <w:rPr>
          <w:rStyle w:val="spanrvts0"/>
          <w:lang/>
        </w:rPr>
      </w:pPr>
      <w:bookmarkStart w:id="4" w:name="n6"/>
      <w:bookmarkEnd w:id="4"/>
      <w:r>
        <w:rPr>
          <w:rStyle w:val="spanrvts11"/>
          <w:lang/>
        </w:rPr>
        <w:t>Це рішення є остаточним, але може підлягати редакційним виправленням.</w:t>
      </w:r>
    </w:p>
    <w:p w:rsidR="006F441E" w:rsidRDefault="00134B35">
      <w:pPr>
        <w:pStyle w:val="rvps2"/>
        <w:spacing w:after="150"/>
        <w:rPr>
          <w:rStyle w:val="spanrvts0"/>
          <w:lang/>
        </w:rPr>
      </w:pPr>
      <w:bookmarkStart w:id="5" w:name="n7"/>
      <w:bookmarkEnd w:id="5"/>
      <w:r>
        <w:rPr>
          <w:rStyle w:val="spanrvts9"/>
          <w:lang/>
        </w:rPr>
        <w:t xml:space="preserve">У справі «Івашків проти </w:t>
      </w:r>
      <w:r>
        <w:rPr>
          <w:rStyle w:val="spanrvts9"/>
          <w:lang/>
        </w:rPr>
        <w:t>України»</w:t>
      </w:r>
    </w:p>
    <w:p w:rsidR="006F441E" w:rsidRDefault="00134B35">
      <w:pPr>
        <w:pStyle w:val="rvps2"/>
        <w:spacing w:after="150"/>
        <w:rPr>
          <w:rStyle w:val="spanrvts0"/>
          <w:lang/>
        </w:rPr>
      </w:pPr>
      <w:bookmarkStart w:id="6" w:name="n8"/>
      <w:bookmarkEnd w:id="6"/>
      <w:r>
        <w:rPr>
          <w:rStyle w:val="spanrvts0"/>
          <w:lang/>
        </w:rPr>
        <w:t>Європейський суд з прав людини (п’ята секція), засідаючи комітетом, до складу якого увійшли:</w:t>
      </w:r>
    </w:p>
    <w:p w:rsidR="006F441E" w:rsidRDefault="00134B35">
      <w:pPr>
        <w:pStyle w:val="rvps18"/>
        <w:spacing w:before="150" w:after="300"/>
        <w:ind w:left="450" w:right="450"/>
        <w:rPr>
          <w:rStyle w:val="spanrvts0"/>
          <w:i/>
          <w:iCs/>
          <w:lang/>
        </w:rPr>
      </w:pPr>
      <w:bookmarkStart w:id="7" w:name="n9"/>
      <w:bookmarkEnd w:id="7"/>
      <w:r>
        <w:rPr>
          <w:rStyle w:val="spanrvts0"/>
          <w:i/>
          <w:iCs/>
          <w:lang/>
        </w:rPr>
        <w:t xml:space="preserve">Ладо </w:t>
      </w:r>
      <w:proofErr w:type="spellStart"/>
      <w:r>
        <w:rPr>
          <w:rStyle w:val="spanrvts0"/>
          <w:i/>
          <w:iCs/>
          <w:lang/>
        </w:rPr>
        <w:t>Чантурія</w:t>
      </w:r>
      <w:proofErr w:type="spellEnd"/>
      <w:r>
        <w:rPr>
          <w:rStyle w:val="spanrvts0"/>
          <w:i/>
          <w:iCs/>
          <w:lang/>
        </w:rPr>
        <w:t xml:space="preserve"> (&lt;…&gt;), Голова, </w:t>
      </w:r>
      <w:r>
        <w:rPr>
          <w:rStyle w:val="spanrvts0"/>
          <w:i/>
          <w:iCs/>
          <w:lang/>
        </w:rPr>
        <w:br/>
        <w:t xml:space="preserve">Ганна </w:t>
      </w:r>
      <w:proofErr w:type="spellStart"/>
      <w:r>
        <w:rPr>
          <w:rStyle w:val="spanrvts0"/>
          <w:i/>
          <w:iCs/>
          <w:lang/>
        </w:rPr>
        <w:t>Юдківська</w:t>
      </w:r>
      <w:proofErr w:type="spellEnd"/>
      <w:r>
        <w:rPr>
          <w:rStyle w:val="spanrvts0"/>
          <w:i/>
          <w:iCs/>
          <w:lang/>
        </w:rPr>
        <w:t xml:space="preserve"> (&lt;…&gt;), </w:t>
      </w:r>
      <w:r>
        <w:rPr>
          <w:rStyle w:val="spanrvts0"/>
          <w:i/>
          <w:iCs/>
          <w:lang/>
        </w:rPr>
        <w:br/>
      </w:r>
      <w:proofErr w:type="spellStart"/>
      <w:r>
        <w:rPr>
          <w:rStyle w:val="spanrvts0"/>
          <w:i/>
          <w:iCs/>
          <w:lang/>
        </w:rPr>
        <w:t>Маттіас</w:t>
      </w:r>
      <w:proofErr w:type="spellEnd"/>
      <w:r>
        <w:rPr>
          <w:rStyle w:val="spanrvts0"/>
          <w:i/>
          <w:iCs/>
          <w:lang/>
        </w:rPr>
        <w:t xml:space="preserve"> </w:t>
      </w:r>
      <w:proofErr w:type="spellStart"/>
      <w:r>
        <w:rPr>
          <w:rStyle w:val="spanrvts0"/>
          <w:i/>
          <w:iCs/>
          <w:lang/>
        </w:rPr>
        <w:t>Гуйомар</w:t>
      </w:r>
      <w:proofErr w:type="spellEnd"/>
      <w:r>
        <w:rPr>
          <w:rStyle w:val="spanrvts0"/>
          <w:i/>
          <w:iCs/>
          <w:lang/>
        </w:rPr>
        <w:t xml:space="preserve"> (&lt;…&gt;), судді, </w:t>
      </w:r>
      <w:r>
        <w:rPr>
          <w:rStyle w:val="spanrvts0"/>
          <w:i/>
          <w:iCs/>
          <w:lang/>
        </w:rPr>
        <w:br/>
        <w:t xml:space="preserve">та Мартіна </w:t>
      </w:r>
      <w:proofErr w:type="spellStart"/>
      <w:r>
        <w:rPr>
          <w:rStyle w:val="spanrvts0"/>
          <w:i/>
          <w:iCs/>
          <w:lang/>
        </w:rPr>
        <w:t>Келлер</w:t>
      </w:r>
      <w:proofErr w:type="spellEnd"/>
      <w:r>
        <w:rPr>
          <w:rStyle w:val="spanrvts0"/>
          <w:i/>
          <w:iCs/>
          <w:lang/>
        </w:rPr>
        <w:t xml:space="preserve"> (&lt;…&gt;), заступник Секретаря секції,</w:t>
      </w:r>
    </w:p>
    <w:p w:rsidR="006F441E" w:rsidRDefault="00134B35">
      <w:pPr>
        <w:pStyle w:val="rvps2"/>
        <w:spacing w:after="150"/>
        <w:rPr>
          <w:rStyle w:val="spanrvts0"/>
          <w:lang/>
        </w:rPr>
      </w:pPr>
      <w:bookmarkStart w:id="8" w:name="n10"/>
      <w:bookmarkEnd w:id="8"/>
      <w:r>
        <w:rPr>
          <w:rStyle w:val="spanrvts0"/>
          <w:lang/>
        </w:rPr>
        <w:t>з огляду на:</w:t>
      </w:r>
    </w:p>
    <w:p w:rsidR="006F441E" w:rsidRDefault="00134B35">
      <w:pPr>
        <w:pStyle w:val="rvps2"/>
        <w:spacing w:after="150"/>
        <w:rPr>
          <w:rStyle w:val="spanrvts0"/>
          <w:lang/>
        </w:rPr>
      </w:pPr>
      <w:bookmarkStart w:id="9" w:name="n11"/>
      <w:bookmarkEnd w:id="9"/>
      <w:r>
        <w:rPr>
          <w:rStyle w:val="spanrvts0"/>
          <w:lang/>
        </w:rPr>
        <w:t xml:space="preserve">заяву (№ 59670/14), яку 22 серпня 2014 року подала до Суду проти України на підставі </w:t>
      </w:r>
      <w:r w:rsidR="006F441E">
        <w:fldChar w:fldCharType="begin"/>
      </w:r>
      <w:r w:rsidR="006F441E">
        <w:instrText>HYPERLINK</w:instrText>
      </w:r>
      <w:r w:rsidR="006F441E" w:rsidRPr="00134B35">
        <w:rPr>
          <w:lang/>
        </w:rPr>
        <w:instrText xml:space="preserve"> "</w:instrText>
      </w:r>
      <w:r w:rsidR="006F441E">
        <w:instrText>https</w:instrText>
      </w:r>
      <w:r w:rsidR="006F441E" w:rsidRPr="00134B35">
        <w:rPr>
          <w:lang/>
        </w:rPr>
        <w:instrText>://</w:instrText>
      </w:r>
      <w:r w:rsidR="006F441E">
        <w:instrText>zakon</w:instrText>
      </w:r>
      <w:r w:rsidR="006F441E" w:rsidRPr="00134B35">
        <w:rPr>
          <w:lang/>
        </w:rPr>
        <w:instrText>.</w:instrText>
      </w:r>
      <w:r w:rsidR="006F441E">
        <w:instrText>rada</w:instrText>
      </w:r>
      <w:r w:rsidR="006F441E" w:rsidRPr="00134B35">
        <w:rPr>
          <w:lang/>
        </w:rPr>
        <w:instrText>.</w:instrText>
      </w:r>
      <w:r w:rsidR="006F441E">
        <w:instrText>gov</w:instrText>
      </w:r>
      <w:r w:rsidR="006F441E" w:rsidRPr="00134B35">
        <w:rPr>
          <w:lang/>
        </w:rPr>
        <w:instrText>.</w:instrText>
      </w:r>
      <w:r w:rsidR="006F441E">
        <w:instrText>ua</w:instrText>
      </w:r>
      <w:r w:rsidR="006F441E" w:rsidRPr="00134B35">
        <w:rPr>
          <w:lang/>
        </w:rPr>
        <w:instrText>/</w:instrText>
      </w:r>
      <w:r w:rsidR="006F441E">
        <w:instrText>laws</w:instrText>
      </w:r>
      <w:r w:rsidR="006F441E" w:rsidRPr="00134B35">
        <w:rPr>
          <w:lang/>
        </w:rPr>
        <w:instrText>/</w:instrText>
      </w:r>
      <w:r w:rsidR="006F441E">
        <w:instrText>show</w:instrText>
      </w:r>
      <w:r w:rsidR="006F441E" w:rsidRPr="00134B35">
        <w:rPr>
          <w:lang/>
        </w:rPr>
        <w:instrText>/995_004" \</w:instrText>
      </w:r>
      <w:r w:rsidR="006F441E">
        <w:instrText>l</w:instrText>
      </w:r>
      <w:r w:rsidR="006F441E" w:rsidRPr="00134B35">
        <w:rPr>
          <w:lang/>
        </w:rPr>
        <w:instrText xml:space="preserve"> "</w:instrText>
      </w:r>
      <w:r w:rsidR="006F441E">
        <w:instrText>n</w:instrText>
      </w:r>
      <w:r w:rsidR="006F441E" w:rsidRPr="00134B35">
        <w:rPr>
          <w:lang/>
        </w:rPr>
        <w:instrText>426" \</w:instrText>
      </w:r>
      <w:r w:rsidR="006F441E">
        <w:instrText>t</w:instrText>
      </w:r>
      <w:r w:rsidR="006F441E" w:rsidRPr="00134B35">
        <w:rPr>
          <w:lang/>
        </w:rPr>
        <w:instrText xml:space="preserve"> "_</w:instrText>
      </w:r>
      <w:r w:rsidR="006F441E">
        <w:instrText>blank</w:instrText>
      </w:r>
      <w:r w:rsidR="006F441E" w:rsidRPr="00134B35">
        <w:rPr>
          <w:lang/>
        </w:rPr>
        <w:instrText>"</w:instrText>
      </w:r>
      <w:r w:rsidR="006F441E">
        <w:fldChar w:fldCharType="separate"/>
      </w:r>
      <w:r>
        <w:rPr>
          <w:rStyle w:val="arvts96"/>
          <w:lang/>
        </w:rPr>
        <w:t>статті 34</w:t>
      </w:r>
      <w:r w:rsidR="006F441E">
        <w:fldChar w:fldCharType="end"/>
      </w:r>
      <w:r>
        <w:rPr>
          <w:rStyle w:val="spanrvts0"/>
          <w:lang/>
        </w:rPr>
        <w:t xml:space="preserve"> Конвенції про захист прав людини і основоположних свобод (далі</w:t>
      </w:r>
      <w:r>
        <w:rPr>
          <w:rStyle w:val="spanrvts58"/>
          <w:lang/>
        </w:rPr>
        <w:t xml:space="preserve"> </w:t>
      </w:r>
      <w:r>
        <w:rPr>
          <w:rStyle w:val="spanrvts0"/>
          <w:lang/>
        </w:rPr>
        <w:t>- Конвенція) грома</w:t>
      </w:r>
      <w:r>
        <w:rPr>
          <w:rStyle w:val="spanrvts0"/>
          <w:lang/>
        </w:rPr>
        <w:t>дянка України пані Іванна Іванівна Івашків, 1963 року народження, яка проживає у м. Львові (далі - заявниця), у Суді її представляв п. К.І. Кіт - юрист, який практикує у м. Львові,</w:t>
      </w:r>
    </w:p>
    <w:p w:rsidR="006F441E" w:rsidRDefault="00134B35">
      <w:pPr>
        <w:pStyle w:val="rvps2"/>
        <w:spacing w:after="150"/>
        <w:rPr>
          <w:rStyle w:val="spanrvts0"/>
          <w:lang/>
        </w:rPr>
      </w:pPr>
      <w:bookmarkStart w:id="10" w:name="n12"/>
      <w:bookmarkEnd w:id="10"/>
      <w:r>
        <w:rPr>
          <w:rStyle w:val="spanrvts0"/>
          <w:lang/>
        </w:rPr>
        <w:t xml:space="preserve">рішення повідомити про заяву Уряд України (далі - Уряд), який представляла </w:t>
      </w:r>
      <w:r>
        <w:rPr>
          <w:rStyle w:val="spanrvts0"/>
          <w:lang/>
        </w:rPr>
        <w:t xml:space="preserve">виконувач обов’язків Уповноваженого пані О. </w:t>
      </w:r>
      <w:proofErr w:type="spellStart"/>
      <w:r>
        <w:rPr>
          <w:rStyle w:val="spanrvts0"/>
          <w:lang/>
        </w:rPr>
        <w:t>Давидчук</w:t>
      </w:r>
      <w:proofErr w:type="spellEnd"/>
      <w:r>
        <w:rPr>
          <w:rStyle w:val="spanrvts0"/>
          <w:lang/>
        </w:rPr>
        <w:t xml:space="preserve"> з Міністерства юстиції,</w:t>
      </w:r>
    </w:p>
    <w:p w:rsidR="006F441E" w:rsidRDefault="00134B35">
      <w:pPr>
        <w:pStyle w:val="rvps2"/>
        <w:spacing w:after="150"/>
        <w:rPr>
          <w:rStyle w:val="spanrvts0"/>
          <w:lang/>
        </w:rPr>
      </w:pPr>
      <w:bookmarkStart w:id="11" w:name="n13"/>
      <w:bookmarkEnd w:id="11"/>
      <w:r>
        <w:rPr>
          <w:rStyle w:val="spanrvts0"/>
          <w:lang/>
        </w:rPr>
        <w:t>зауваження сторін,</w:t>
      </w:r>
    </w:p>
    <w:p w:rsidR="006F441E" w:rsidRDefault="00134B35">
      <w:pPr>
        <w:pStyle w:val="rvps18"/>
        <w:spacing w:before="150" w:after="300"/>
        <w:ind w:left="450" w:right="450"/>
        <w:rPr>
          <w:rStyle w:val="spanrvts0"/>
          <w:i/>
          <w:iCs/>
          <w:lang/>
        </w:rPr>
      </w:pPr>
      <w:bookmarkStart w:id="12" w:name="n14"/>
      <w:bookmarkEnd w:id="12"/>
      <w:r>
        <w:rPr>
          <w:rStyle w:val="spanrvts0"/>
          <w:i/>
          <w:iCs/>
          <w:lang/>
        </w:rPr>
        <w:t xml:space="preserve">після обговорення за зачиненими дверима 28 квітня 2022 року </w:t>
      </w:r>
      <w:r>
        <w:rPr>
          <w:rStyle w:val="spanrvts0"/>
          <w:i/>
          <w:iCs/>
          <w:lang/>
        </w:rPr>
        <w:br/>
        <w:t>постановляє таке рішення, що було ухвалено у той день:</w:t>
      </w:r>
    </w:p>
    <w:p w:rsidR="006F441E" w:rsidRDefault="00134B35">
      <w:pPr>
        <w:pStyle w:val="rvps7"/>
        <w:spacing w:before="150" w:after="150"/>
        <w:ind w:left="450" w:right="450"/>
        <w:rPr>
          <w:rStyle w:val="spanrvts0"/>
          <w:lang/>
        </w:rPr>
      </w:pPr>
      <w:bookmarkStart w:id="13" w:name="n15"/>
      <w:bookmarkEnd w:id="13"/>
      <w:r>
        <w:rPr>
          <w:rStyle w:val="spanrvts15"/>
          <w:lang/>
        </w:rPr>
        <w:t>ПРЕДМЕТ СПРАВИ</w:t>
      </w:r>
    </w:p>
    <w:p w:rsidR="006F441E" w:rsidRDefault="00134B35">
      <w:pPr>
        <w:pStyle w:val="rvps2"/>
        <w:spacing w:after="150"/>
        <w:rPr>
          <w:rStyle w:val="spanrvts0"/>
          <w:lang/>
        </w:rPr>
      </w:pPr>
      <w:bookmarkStart w:id="14" w:name="n16"/>
      <w:bookmarkEnd w:id="14"/>
      <w:r>
        <w:rPr>
          <w:rStyle w:val="spanrvts44"/>
          <w:lang/>
        </w:rPr>
        <w:t>1.</w:t>
      </w:r>
      <w:r>
        <w:rPr>
          <w:rStyle w:val="spanrvts0"/>
          <w:lang/>
        </w:rPr>
        <w:t xml:space="preserve"> Заява стосується питання домашнього насильства, порушеного за </w:t>
      </w:r>
      <w:hyperlink r:id="rId5" w:anchor="n306" w:tgtFrame="_blank" w:history="1">
        <w:r>
          <w:rPr>
            <w:rStyle w:val="arvts96"/>
            <w:lang/>
          </w:rPr>
          <w:t>статтями 3</w:t>
        </w:r>
      </w:hyperlink>
      <w:r>
        <w:rPr>
          <w:rStyle w:val="spanrvts0"/>
          <w:lang/>
        </w:rPr>
        <w:t xml:space="preserve"> і </w:t>
      </w:r>
      <w:hyperlink r:id="rId6" w:anchor="n354" w:tgtFrame="_blank" w:history="1">
        <w:r>
          <w:rPr>
            <w:rStyle w:val="arvts96"/>
            <w:lang/>
          </w:rPr>
          <w:t>13</w:t>
        </w:r>
      </w:hyperlink>
      <w:r>
        <w:rPr>
          <w:rStyle w:val="spanrvts0"/>
          <w:lang/>
        </w:rPr>
        <w:t xml:space="preserve"> Конвенції, а тако</w:t>
      </w:r>
      <w:r>
        <w:rPr>
          <w:rStyle w:val="spanrvts0"/>
          <w:lang/>
        </w:rPr>
        <w:t xml:space="preserve">ж за </w:t>
      </w:r>
      <w:hyperlink r:id="rId7" w:anchor="n356" w:tgtFrame="_blank" w:history="1">
        <w:r>
          <w:rPr>
            <w:rStyle w:val="arvts96"/>
            <w:lang/>
          </w:rPr>
          <w:t>статтею 14</w:t>
        </w:r>
      </w:hyperlink>
      <w:r>
        <w:rPr>
          <w:rStyle w:val="spanrvts0"/>
          <w:lang/>
        </w:rPr>
        <w:t xml:space="preserve"> Конвенції та </w:t>
      </w:r>
      <w:hyperlink r:id="rId8" w:tgtFrame="_blank" w:history="1">
        <w:r>
          <w:rPr>
            <w:rStyle w:val="arvts96"/>
            <w:lang/>
          </w:rPr>
          <w:t>Протоколом № 12</w:t>
        </w:r>
      </w:hyperlink>
      <w:r>
        <w:rPr>
          <w:rStyle w:val="spanrvts0"/>
          <w:lang/>
        </w:rPr>
        <w:t xml:space="preserve"> до Конвенції у поєднанні зі статтями 3 і </w:t>
      </w:r>
      <w:hyperlink r:id="rId9" w:anchor="n340" w:tgtFrame="_blank" w:history="1">
        <w:r>
          <w:rPr>
            <w:rStyle w:val="arvts96"/>
            <w:lang/>
          </w:rPr>
          <w:t>8</w:t>
        </w:r>
      </w:hyperlink>
      <w:r>
        <w:rPr>
          <w:rStyle w:val="spanrvts0"/>
          <w:lang/>
        </w:rPr>
        <w:t xml:space="preserve"> Конвенції.</w:t>
      </w:r>
    </w:p>
    <w:p w:rsidR="006F441E" w:rsidRDefault="00134B35">
      <w:pPr>
        <w:pStyle w:val="rvps2"/>
        <w:spacing w:after="150"/>
        <w:rPr>
          <w:rStyle w:val="spanrvts0"/>
          <w:lang/>
        </w:rPr>
      </w:pPr>
      <w:bookmarkStart w:id="15" w:name="n17"/>
      <w:bookmarkEnd w:id="15"/>
      <w:r>
        <w:rPr>
          <w:rStyle w:val="spanrvts44"/>
          <w:lang/>
        </w:rPr>
        <w:t>2.</w:t>
      </w:r>
      <w:r>
        <w:rPr>
          <w:rStyle w:val="spanrvts0"/>
          <w:lang/>
        </w:rPr>
        <w:t xml:space="preserve"> У період з 2007 по 2013 роки колишній чоловік заявниці, І.В., п’ять разів наносив їй тілесні ушкодження. Такі тілесні ушкодження були задокументовані та кваліфіковані як легкі у ві</w:t>
      </w:r>
      <w:r>
        <w:rPr>
          <w:rStyle w:val="spanrvts0"/>
          <w:lang/>
        </w:rPr>
        <w:t xml:space="preserve">дповідних актах судово-медичних досліджень. Працівники міліції та прокуратура неодноразово відмовляли у порушенні кримінальної справи у зв’язку з відсутністю </w:t>
      </w:r>
      <w:proofErr w:type="spellStart"/>
      <w:r>
        <w:rPr>
          <w:rStyle w:val="spanrvts0"/>
          <w:lang/>
        </w:rPr>
        <w:t>corpus</w:t>
      </w:r>
      <w:proofErr w:type="spellEnd"/>
      <w:r>
        <w:rPr>
          <w:rStyle w:val="spanrvts0"/>
          <w:lang/>
        </w:rPr>
        <w:t xml:space="preserve"> </w:t>
      </w:r>
      <w:proofErr w:type="spellStart"/>
      <w:r>
        <w:rPr>
          <w:rStyle w:val="spanrvts0"/>
          <w:lang/>
        </w:rPr>
        <w:t>delicti</w:t>
      </w:r>
      <w:proofErr w:type="spellEnd"/>
      <w:r>
        <w:rPr>
          <w:rStyle w:val="spanrvts0"/>
          <w:lang/>
        </w:rPr>
        <w:t>. Два з п’яти випадків розглянули національні суди. Перелік дат випадків, актів судо</w:t>
      </w:r>
      <w:r>
        <w:rPr>
          <w:rStyle w:val="spanrvts0"/>
          <w:lang/>
        </w:rPr>
        <w:t xml:space="preserve">во-медичних досліджень і постав про відмову в порушенні кримінальної справи наведені в таблиці у </w:t>
      </w:r>
      <w:hyperlink w:anchor="n58" w:history="1">
        <w:r>
          <w:rPr>
            <w:rStyle w:val="arvts99"/>
            <w:lang/>
          </w:rPr>
          <w:t>додатку</w:t>
        </w:r>
      </w:hyperlink>
      <w:r>
        <w:rPr>
          <w:rStyle w:val="spanrvts0"/>
          <w:lang/>
        </w:rPr>
        <w:t>.</w:t>
      </w:r>
    </w:p>
    <w:p w:rsidR="006F441E" w:rsidRDefault="00134B35">
      <w:pPr>
        <w:pStyle w:val="rvps7"/>
        <w:spacing w:before="150" w:after="150"/>
        <w:ind w:left="450" w:right="450"/>
        <w:rPr>
          <w:rStyle w:val="spanrvts0"/>
          <w:lang/>
        </w:rPr>
      </w:pPr>
      <w:bookmarkStart w:id="16" w:name="n18"/>
      <w:bookmarkEnd w:id="16"/>
      <w:r>
        <w:rPr>
          <w:rStyle w:val="spanrvts15"/>
          <w:lang/>
        </w:rPr>
        <w:t>I. ВИРОК І.В.</w:t>
      </w:r>
    </w:p>
    <w:p w:rsidR="006F441E" w:rsidRDefault="00134B35">
      <w:pPr>
        <w:pStyle w:val="rvps2"/>
        <w:spacing w:after="150"/>
        <w:rPr>
          <w:rStyle w:val="spanrvts0"/>
          <w:lang/>
        </w:rPr>
      </w:pPr>
      <w:bookmarkStart w:id="17" w:name="n19"/>
      <w:bookmarkEnd w:id="17"/>
      <w:r>
        <w:rPr>
          <w:rStyle w:val="spanrvts44"/>
          <w:lang/>
        </w:rPr>
        <w:lastRenderedPageBreak/>
        <w:t>3.</w:t>
      </w:r>
      <w:r>
        <w:rPr>
          <w:rStyle w:val="spanrvts0"/>
          <w:lang/>
        </w:rPr>
        <w:t xml:space="preserve"> За другою скаргою, поданою заявницею 02 лютого 2011 року до Шевченківського районного суду міста Львова (далі - </w:t>
      </w:r>
      <w:r>
        <w:rPr>
          <w:rStyle w:val="spanrvts0"/>
          <w:lang/>
        </w:rPr>
        <w:t>районний суд), 11 травня 2011 року суд порушив кримінальну справу у зв’язку з подіями, які відбулися 14 січня та 15 серпня 2010 року. У заяві заявниця стверджувала, що вона подала таку ж скаргу до суду у травні 2010 року, але суд направив справу до прокура</w:t>
      </w:r>
      <w:r>
        <w:rPr>
          <w:rStyle w:val="spanrvts0"/>
          <w:lang/>
        </w:rPr>
        <w:t xml:space="preserve">тури, оскільки вона містила ознаки іншого кримінального правопорушення, а саме - погрози вбивством. Прокуратура направила її справу до міліції, яка, у свою чергу, відмовила у порушенні кримінальної справи у зв’язку з відсутністю </w:t>
      </w:r>
      <w:proofErr w:type="spellStart"/>
      <w:r>
        <w:rPr>
          <w:rStyle w:val="spanrvts0"/>
          <w:lang/>
        </w:rPr>
        <w:t>corpus</w:t>
      </w:r>
      <w:proofErr w:type="spellEnd"/>
      <w:r>
        <w:rPr>
          <w:rStyle w:val="spanrvts0"/>
          <w:lang/>
        </w:rPr>
        <w:t xml:space="preserve"> </w:t>
      </w:r>
      <w:proofErr w:type="spellStart"/>
      <w:r>
        <w:rPr>
          <w:rStyle w:val="spanrvts0"/>
          <w:lang/>
        </w:rPr>
        <w:t>delicti</w:t>
      </w:r>
      <w:proofErr w:type="spellEnd"/>
      <w:r>
        <w:rPr>
          <w:rStyle w:val="spanrvts0"/>
          <w:lang/>
        </w:rPr>
        <w:t>. Заявниця на</w:t>
      </w:r>
      <w:r>
        <w:rPr>
          <w:rStyle w:val="spanrvts0"/>
          <w:lang/>
        </w:rPr>
        <w:t>голошувала, що протягом багатьох років її колишній чоловік вчиняв щодо неї протиправні дії, наприклад, наносив їй тілесні ушкодження, знущався над нею та висловлювався нецензурною лайкою, а її численні скарги до міліції були безрезультатними, хоча згідно з</w:t>
      </w:r>
      <w:r>
        <w:rPr>
          <w:rStyle w:val="spanrvts0"/>
          <w:lang/>
        </w:rPr>
        <w:t xml:space="preserve">і </w:t>
      </w:r>
      <w:hyperlink r:id="rId10" w:anchor="n306" w:tgtFrame="_blank" w:history="1">
        <w:r>
          <w:rPr>
            <w:rStyle w:val="arvts96"/>
            <w:lang/>
          </w:rPr>
          <w:t>статтями 3</w:t>
        </w:r>
      </w:hyperlink>
      <w:r>
        <w:rPr>
          <w:rStyle w:val="spanrvts0"/>
          <w:lang/>
        </w:rPr>
        <w:t xml:space="preserve"> і </w:t>
      </w:r>
      <w:hyperlink r:id="rId11" w:anchor="n340" w:tgtFrame="_blank" w:history="1">
        <w:r>
          <w:rPr>
            <w:rStyle w:val="arvts96"/>
            <w:lang/>
          </w:rPr>
          <w:t>8</w:t>
        </w:r>
      </w:hyperlink>
      <w:r>
        <w:rPr>
          <w:rStyle w:val="spanrvts0"/>
          <w:lang/>
        </w:rPr>
        <w:t xml:space="preserve"> Конвенції держава мала позитивне зобов’язання захищати її від нелюдського та та</w:t>
      </w:r>
      <w:r>
        <w:rPr>
          <w:rStyle w:val="spanrvts0"/>
          <w:lang/>
        </w:rPr>
        <w:t>кого, що принижує гідність, поводження приватної особи.</w:t>
      </w:r>
    </w:p>
    <w:p w:rsidR="006F441E" w:rsidRDefault="00134B35">
      <w:pPr>
        <w:pStyle w:val="rvps2"/>
        <w:spacing w:after="150"/>
        <w:rPr>
          <w:rStyle w:val="spanrvts0"/>
          <w:lang/>
        </w:rPr>
      </w:pPr>
      <w:bookmarkStart w:id="18" w:name="n20"/>
      <w:bookmarkEnd w:id="18"/>
      <w:r>
        <w:rPr>
          <w:rStyle w:val="spanrvts44"/>
          <w:lang/>
        </w:rPr>
        <w:t>4.</w:t>
      </w:r>
      <w:r>
        <w:rPr>
          <w:rStyle w:val="spanrvts0"/>
          <w:lang/>
        </w:rPr>
        <w:t xml:space="preserve"> І.В. доводив у районному суді, що 14 січня 2010 року він один раз вдарив заявницю по обличчю у зв’язку з тим, що вона пробила колеса його автомобіля. До того ж вона постійно робила умови їхнього сп</w:t>
      </w:r>
      <w:r>
        <w:rPr>
          <w:rStyle w:val="spanrvts0"/>
          <w:lang/>
        </w:rPr>
        <w:t>ільного проживання нестерпними, наприклад, крала його документи та особисті речі, псувала його їжу або безпідставно скаржилася у міліцію.</w:t>
      </w:r>
    </w:p>
    <w:p w:rsidR="006F441E" w:rsidRDefault="00134B35">
      <w:pPr>
        <w:pStyle w:val="rvps2"/>
        <w:spacing w:after="150"/>
        <w:rPr>
          <w:rStyle w:val="spanrvts0"/>
          <w:lang/>
        </w:rPr>
      </w:pPr>
      <w:bookmarkStart w:id="19" w:name="n21"/>
      <w:bookmarkEnd w:id="19"/>
      <w:r>
        <w:rPr>
          <w:rStyle w:val="spanrvts44"/>
          <w:lang/>
        </w:rPr>
        <w:t>5.</w:t>
      </w:r>
      <w:r>
        <w:rPr>
          <w:rStyle w:val="spanrvts0"/>
          <w:lang/>
        </w:rPr>
        <w:t xml:space="preserve"> 27 червня 2012 року районний суд визнав І. В. винним у нанесенні заявниці легких тілесних ушкоджень у зв’язку з вип</w:t>
      </w:r>
      <w:r>
        <w:rPr>
          <w:rStyle w:val="spanrvts0"/>
          <w:lang/>
        </w:rPr>
        <w:t xml:space="preserve">адком 14 січня 2010 року та обрав йому покарання у виді громадських робіт на строк сто годин, проте згідно із </w:t>
      </w:r>
      <w:hyperlink r:id="rId12" w:tgtFrame="_blank" w:history="1">
        <w:r>
          <w:rPr>
            <w:rStyle w:val="arvts96"/>
            <w:lang/>
          </w:rPr>
          <w:t>Законом України</w:t>
        </w:r>
      </w:hyperlink>
      <w:r>
        <w:rPr>
          <w:rStyle w:val="spanrvts0"/>
          <w:lang/>
        </w:rPr>
        <w:t xml:space="preserve"> «Про амністію в 2011 році» звільнив його від відбування пока</w:t>
      </w:r>
      <w:r>
        <w:rPr>
          <w:rStyle w:val="spanrvts0"/>
          <w:lang/>
        </w:rPr>
        <w:t>рання з огляду на похилий вік його матері, яка перебувала на його утриманні. Цей вирок не був оскаржений.</w:t>
      </w:r>
    </w:p>
    <w:p w:rsidR="006F441E" w:rsidRDefault="00134B35">
      <w:pPr>
        <w:pStyle w:val="rvps7"/>
        <w:spacing w:before="150" w:after="150"/>
        <w:ind w:left="450" w:right="450"/>
        <w:rPr>
          <w:rStyle w:val="spanrvts0"/>
          <w:lang/>
        </w:rPr>
      </w:pPr>
      <w:bookmarkStart w:id="20" w:name="n22"/>
      <w:bookmarkEnd w:id="20"/>
      <w:r>
        <w:rPr>
          <w:rStyle w:val="spanrvts15"/>
          <w:lang/>
        </w:rPr>
        <w:t>II. ЦИВІЛЬНЕ ПРОВАДЖЕННЯ ЩОДО І.В.</w:t>
      </w:r>
    </w:p>
    <w:p w:rsidR="006F441E" w:rsidRDefault="00134B35">
      <w:pPr>
        <w:pStyle w:val="rvps2"/>
        <w:spacing w:after="150"/>
        <w:rPr>
          <w:rStyle w:val="spanrvts0"/>
          <w:lang/>
        </w:rPr>
      </w:pPr>
      <w:bookmarkStart w:id="21" w:name="n23"/>
      <w:bookmarkEnd w:id="21"/>
      <w:r>
        <w:rPr>
          <w:rStyle w:val="spanrvts44"/>
          <w:lang/>
        </w:rPr>
        <w:t>6.</w:t>
      </w:r>
      <w:r>
        <w:rPr>
          <w:rStyle w:val="spanrvts0"/>
          <w:lang/>
        </w:rPr>
        <w:t xml:space="preserve"> Після ухвалення зазначеного вироку у кримінальній справі заявниця подала цивільний позов проти І.В. про відшкоду</w:t>
      </w:r>
      <w:r>
        <w:rPr>
          <w:rStyle w:val="spanrvts0"/>
          <w:lang/>
        </w:rPr>
        <w:t>вання моральної шкоди.</w:t>
      </w:r>
    </w:p>
    <w:p w:rsidR="006F441E" w:rsidRDefault="00134B35">
      <w:pPr>
        <w:pStyle w:val="rvps2"/>
        <w:spacing w:after="150"/>
        <w:rPr>
          <w:rStyle w:val="spanrvts0"/>
          <w:lang/>
        </w:rPr>
      </w:pPr>
      <w:bookmarkStart w:id="22" w:name="n24"/>
      <w:bookmarkEnd w:id="22"/>
      <w:r>
        <w:rPr>
          <w:rStyle w:val="spanrvts44"/>
          <w:lang/>
        </w:rPr>
        <w:t>7.</w:t>
      </w:r>
      <w:r>
        <w:rPr>
          <w:rStyle w:val="spanrvts0"/>
          <w:lang/>
        </w:rPr>
        <w:t xml:space="preserve"> 08 серпня 2013 року районний суд присудив заявниці 5 000 українських гривень (далі - </w:t>
      </w:r>
      <w:proofErr w:type="spellStart"/>
      <w:r>
        <w:rPr>
          <w:rStyle w:val="spanrvts0"/>
          <w:lang/>
        </w:rPr>
        <w:t>грн</w:t>
      </w:r>
      <w:proofErr w:type="spellEnd"/>
      <w:r>
        <w:rPr>
          <w:rStyle w:val="spanrvts0"/>
          <w:lang/>
        </w:rPr>
        <w:t>) в якості відшкодування моральної шкоди.</w:t>
      </w:r>
    </w:p>
    <w:p w:rsidR="006F441E" w:rsidRDefault="00134B35">
      <w:pPr>
        <w:pStyle w:val="rvps2"/>
        <w:spacing w:after="150"/>
        <w:rPr>
          <w:rStyle w:val="spanrvts0"/>
          <w:lang/>
        </w:rPr>
      </w:pPr>
      <w:bookmarkStart w:id="23" w:name="n25"/>
      <w:bookmarkEnd w:id="23"/>
      <w:r>
        <w:rPr>
          <w:rStyle w:val="spanrvts44"/>
          <w:lang/>
        </w:rPr>
        <w:t>8.</w:t>
      </w:r>
      <w:r>
        <w:rPr>
          <w:rStyle w:val="spanrvts0"/>
          <w:lang/>
        </w:rPr>
        <w:t xml:space="preserve"> 17 грудня 2013 року Апеляційний суд Львівської області зменшив суму відшкодування до 2 000 </w:t>
      </w:r>
      <w:proofErr w:type="spellStart"/>
      <w:r>
        <w:rPr>
          <w:rStyle w:val="spanrvts0"/>
          <w:lang/>
        </w:rPr>
        <w:t>грн</w:t>
      </w:r>
      <w:proofErr w:type="spellEnd"/>
      <w:r>
        <w:rPr>
          <w:rStyle w:val="spanrvts0"/>
          <w:lang/>
        </w:rPr>
        <w:t xml:space="preserve"> (на той момент близько 180 євро) на тій підставі, що І.В. був визнаний винним лише у зв’язку з випадком від 14 січня 2010 року, а заявниця не надала доказів про</w:t>
      </w:r>
      <w:r>
        <w:rPr>
          <w:rStyle w:val="spanrvts0"/>
          <w:lang/>
        </w:rPr>
        <w:t xml:space="preserve">ходження нею лікування, а лише акт судово-медичних досліджень. Апеляційний суд «врахував причину конфлікту між сторонами по справі, яка була спровокована самою потерпілою [заявницею] та її діями, порушення нормального ритму життя відповідачки, дискомфорт, </w:t>
      </w:r>
      <w:r>
        <w:rPr>
          <w:rStyle w:val="spanrvts0"/>
          <w:lang/>
        </w:rPr>
        <w:t>терпіння болі та страждання».</w:t>
      </w:r>
    </w:p>
    <w:p w:rsidR="006F441E" w:rsidRDefault="00134B35">
      <w:pPr>
        <w:pStyle w:val="rvps2"/>
        <w:spacing w:after="150"/>
        <w:rPr>
          <w:rStyle w:val="spanrvts0"/>
          <w:lang/>
        </w:rPr>
      </w:pPr>
      <w:bookmarkStart w:id="24" w:name="n26"/>
      <w:bookmarkEnd w:id="24"/>
      <w:r>
        <w:rPr>
          <w:rStyle w:val="spanrvts44"/>
          <w:lang/>
        </w:rPr>
        <w:t>9.</w:t>
      </w:r>
      <w:r>
        <w:rPr>
          <w:rStyle w:val="spanrvts0"/>
          <w:lang/>
        </w:rPr>
        <w:t xml:space="preserve"> 05 лютого 2014 року Вищий спеціалізований суд України з розгляду цивільних і кримінальних справ відмовив у відкритті касаційного провадження.</w:t>
      </w:r>
    </w:p>
    <w:p w:rsidR="006F441E" w:rsidRDefault="00134B35">
      <w:pPr>
        <w:pStyle w:val="rvps7"/>
        <w:spacing w:before="150" w:after="150"/>
        <w:ind w:left="450" w:right="450"/>
        <w:rPr>
          <w:rStyle w:val="spanrvts0"/>
          <w:lang/>
        </w:rPr>
      </w:pPr>
      <w:bookmarkStart w:id="25" w:name="n27"/>
      <w:bookmarkEnd w:id="25"/>
      <w:r>
        <w:rPr>
          <w:rStyle w:val="spanrvts15"/>
          <w:lang/>
        </w:rPr>
        <w:t>ОЦІНКА СУДУ</w:t>
      </w:r>
    </w:p>
    <w:p w:rsidR="006F441E" w:rsidRDefault="00134B35">
      <w:pPr>
        <w:pStyle w:val="rvps7"/>
        <w:spacing w:before="150" w:after="150"/>
        <w:ind w:left="450" w:right="450"/>
        <w:rPr>
          <w:rStyle w:val="spanrvts0"/>
          <w:lang/>
        </w:rPr>
      </w:pPr>
      <w:bookmarkStart w:id="26" w:name="n28"/>
      <w:bookmarkEnd w:id="26"/>
      <w:r>
        <w:rPr>
          <w:rStyle w:val="spanrvts15"/>
          <w:lang/>
        </w:rPr>
        <w:t xml:space="preserve">I. СТВЕРДЖУВАНЕ ПОРУШЕННЯ </w:t>
      </w:r>
      <w:hyperlink r:id="rId13" w:anchor="n306" w:tgtFrame="_blank" w:history="1">
        <w:r>
          <w:rPr>
            <w:rStyle w:val="arvts98"/>
            <w:lang/>
          </w:rPr>
          <w:t>СТАТЕЙ 3</w:t>
        </w:r>
      </w:hyperlink>
      <w:r>
        <w:rPr>
          <w:rStyle w:val="spanrvts15"/>
          <w:lang/>
        </w:rPr>
        <w:t xml:space="preserve"> І </w:t>
      </w:r>
      <w:hyperlink r:id="rId14" w:anchor="n354" w:tgtFrame="_blank" w:history="1">
        <w:r>
          <w:rPr>
            <w:rStyle w:val="arvts98"/>
            <w:lang/>
          </w:rPr>
          <w:t>13</w:t>
        </w:r>
      </w:hyperlink>
      <w:r>
        <w:rPr>
          <w:rStyle w:val="spanrvts15"/>
          <w:lang/>
        </w:rPr>
        <w:t xml:space="preserve"> КОНВЕНЦІЇ</w:t>
      </w:r>
    </w:p>
    <w:p w:rsidR="006F441E" w:rsidRDefault="00134B35">
      <w:pPr>
        <w:pStyle w:val="rvps2"/>
        <w:spacing w:after="150"/>
        <w:rPr>
          <w:rStyle w:val="spanrvts0"/>
          <w:lang/>
        </w:rPr>
      </w:pPr>
      <w:bookmarkStart w:id="27" w:name="n29"/>
      <w:bookmarkEnd w:id="27"/>
      <w:r>
        <w:rPr>
          <w:rStyle w:val="spanrvts44"/>
          <w:lang/>
        </w:rPr>
        <w:t>10.</w:t>
      </w:r>
      <w:r>
        <w:rPr>
          <w:rStyle w:val="spanrvts0"/>
          <w:lang/>
        </w:rPr>
        <w:t xml:space="preserve"> Заявниця скаржилася на те, що розслідування тривалого жорстокого поводження з нею було неефективним і вирок у к</w:t>
      </w:r>
      <w:r>
        <w:rPr>
          <w:rStyle w:val="spanrvts0"/>
          <w:lang/>
        </w:rPr>
        <w:t>римінальній справі від 27 червня 2012 року не міг вважатися належним реагуванням, оскільки не зміг запобігти вчиненню І.В. подальших порушень.</w:t>
      </w:r>
    </w:p>
    <w:p w:rsidR="006F441E" w:rsidRDefault="00134B35">
      <w:pPr>
        <w:pStyle w:val="rvps2"/>
        <w:spacing w:after="150"/>
        <w:rPr>
          <w:rStyle w:val="spanrvts0"/>
          <w:lang/>
        </w:rPr>
      </w:pPr>
      <w:bookmarkStart w:id="28" w:name="n30"/>
      <w:bookmarkEnd w:id="28"/>
      <w:r>
        <w:rPr>
          <w:rStyle w:val="spanrvts44"/>
          <w:lang/>
        </w:rPr>
        <w:t>11.</w:t>
      </w:r>
      <w:r>
        <w:rPr>
          <w:rStyle w:val="spanrvts0"/>
          <w:lang/>
        </w:rPr>
        <w:t xml:space="preserve"> Суд відхиляє заперечення Уряду, що скарга заявниці стосовно випадків від 17 квітня 2007 року, 09 серпня 2010 </w:t>
      </w:r>
      <w:r>
        <w:rPr>
          <w:rStyle w:val="spanrvts0"/>
          <w:lang/>
        </w:rPr>
        <w:t xml:space="preserve">року та 28 травня 2011 року була подана поза межами встановленого шестимісячного строку. Акти насильства слід розглядати у сукупності як </w:t>
      </w:r>
      <w:r>
        <w:rPr>
          <w:rStyle w:val="spanrvts0"/>
          <w:lang/>
        </w:rPr>
        <w:lastRenderedPageBreak/>
        <w:t>послідовність пов’язаних подій (див. рішення у справі «</w:t>
      </w:r>
      <w:proofErr w:type="spellStart"/>
      <w:r>
        <w:rPr>
          <w:rStyle w:val="spanrvts0"/>
          <w:lang/>
        </w:rPr>
        <w:t>Опуз</w:t>
      </w:r>
      <w:proofErr w:type="spellEnd"/>
      <w:r>
        <w:rPr>
          <w:rStyle w:val="spanrvts0"/>
          <w:lang/>
        </w:rPr>
        <w:t xml:space="preserve"> проти Туреччини» (</w:t>
      </w:r>
      <w:proofErr w:type="spellStart"/>
      <w:r>
        <w:rPr>
          <w:rStyle w:val="spanrvts0"/>
          <w:lang/>
        </w:rPr>
        <w:t>Opuz</w:t>
      </w:r>
      <w:proofErr w:type="spellEnd"/>
      <w:r>
        <w:rPr>
          <w:rStyle w:val="spanrvts0"/>
          <w:lang/>
        </w:rPr>
        <w:t xml:space="preserve"> v. </w:t>
      </w:r>
      <w:proofErr w:type="spellStart"/>
      <w:r>
        <w:rPr>
          <w:rStyle w:val="spanrvts0"/>
          <w:lang/>
        </w:rPr>
        <w:t>Turkey</w:t>
      </w:r>
      <w:proofErr w:type="spellEnd"/>
      <w:r>
        <w:rPr>
          <w:rStyle w:val="spanrvts0"/>
          <w:lang/>
        </w:rPr>
        <w:t xml:space="preserve">), заява № 33401/02, пункт </w:t>
      </w:r>
      <w:r>
        <w:rPr>
          <w:rStyle w:val="spanrvts0"/>
          <w:lang/>
        </w:rPr>
        <w:t>111, ЄСПЛ 2009).</w:t>
      </w:r>
    </w:p>
    <w:p w:rsidR="006F441E" w:rsidRDefault="00134B35">
      <w:pPr>
        <w:pStyle w:val="rvps2"/>
        <w:spacing w:after="150"/>
        <w:rPr>
          <w:rStyle w:val="spanrvts0"/>
          <w:lang/>
        </w:rPr>
      </w:pPr>
      <w:bookmarkStart w:id="29" w:name="n31"/>
      <w:bookmarkEnd w:id="29"/>
      <w:r>
        <w:rPr>
          <w:rStyle w:val="spanrvts44"/>
          <w:lang/>
        </w:rPr>
        <w:t>12.</w:t>
      </w:r>
      <w:r>
        <w:rPr>
          <w:rStyle w:val="spanrvts0"/>
          <w:lang/>
        </w:rPr>
        <w:t xml:space="preserve"> Суд долучає до розгляду по суті заперечення Уряду щодо </w:t>
      </w:r>
      <w:proofErr w:type="spellStart"/>
      <w:r>
        <w:rPr>
          <w:rStyle w:val="spanrvts0"/>
          <w:lang/>
        </w:rPr>
        <w:t>невичерпання</w:t>
      </w:r>
      <w:proofErr w:type="spellEnd"/>
      <w:r>
        <w:rPr>
          <w:rStyle w:val="spanrvts0"/>
          <w:lang/>
        </w:rPr>
        <w:t xml:space="preserve"> національних засобів юридичного захисту у зв’язку з трьома зазначеними випадками (там само, пункт 116).</w:t>
      </w:r>
    </w:p>
    <w:p w:rsidR="006F441E" w:rsidRDefault="00134B35">
      <w:pPr>
        <w:pStyle w:val="rvps2"/>
        <w:spacing w:after="150"/>
        <w:rPr>
          <w:rStyle w:val="spanrvts0"/>
          <w:lang/>
        </w:rPr>
      </w:pPr>
      <w:bookmarkStart w:id="30" w:name="n32"/>
      <w:bookmarkEnd w:id="30"/>
      <w:r>
        <w:rPr>
          <w:rStyle w:val="spanrvts44"/>
          <w:lang/>
        </w:rPr>
        <w:t>13.</w:t>
      </w:r>
      <w:r>
        <w:rPr>
          <w:rStyle w:val="spanrvts0"/>
          <w:lang/>
        </w:rPr>
        <w:t xml:space="preserve"> Суд зазначає, що ця скарга не є явно необґрунтованою у розу</w:t>
      </w:r>
      <w:r>
        <w:rPr>
          <w:rStyle w:val="spanrvts0"/>
          <w:lang/>
        </w:rPr>
        <w:t xml:space="preserve">мінні </w:t>
      </w:r>
      <w:hyperlink r:id="rId15" w:anchor="n434" w:tgtFrame="_blank" w:history="1">
        <w:r>
          <w:rPr>
            <w:rStyle w:val="arvts96"/>
            <w:lang/>
          </w:rPr>
          <w:t>підпункту «а»</w:t>
        </w:r>
      </w:hyperlink>
      <w:r>
        <w:rPr>
          <w:rStyle w:val="spanrvts0"/>
          <w:lang/>
        </w:rPr>
        <w:t xml:space="preserve"> пункту 3 статті 35 Конвенції або неприйнятною з будь-яких інших підстав. Тому вона має бути визнана прийнятною.</w:t>
      </w:r>
    </w:p>
    <w:p w:rsidR="006F441E" w:rsidRDefault="00134B35">
      <w:pPr>
        <w:pStyle w:val="rvps2"/>
        <w:spacing w:after="150"/>
        <w:rPr>
          <w:rStyle w:val="spanrvts0"/>
          <w:lang/>
        </w:rPr>
      </w:pPr>
      <w:bookmarkStart w:id="31" w:name="n33"/>
      <w:bookmarkEnd w:id="31"/>
      <w:r>
        <w:rPr>
          <w:rStyle w:val="spanrvts44"/>
          <w:lang/>
        </w:rPr>
        <w:t>14.</w:t>
      </w:r>
      <w:r>
        <w:rPr>
          <w:rStyle w:val="spanrvts0"/>
          <w:lang/>
        </w:rPr>
        <w:t xml:space="preserve"> Загальні принципи стосовно позитивного о</w:t>
      </w:r>
      <w:r>
        <w:rPr>
          <w:rStyle w:val="spanrvts0"/>
          <w:lang/>
        </w:rPr>
        <w:t>бов’язку держави забезпечити захист від домашнього насильства наведені в рішенні у справі «</w:t>
      </w:r>
      <w:proofErr w:type="spellStart"/>
      <w:r>
        <w:rPr>
          <w:rStyle w:val="spanrvts0"/>
          <w:lang/>
        </w:rPr>
        <w:t>Володіна</w:t>
      </w:r>
      <w:proofErr w:type="spellEnd"/>
      <w:r>
        <w:rPr>
          <w:rStyle w:val="spanrvts0"/>
          <w:lang/>
        </w:rPr>
        <w:t xml:space="preserve"> проти Росії» (</w:t>
      </w:r>
      <w:proofErr w:type="spellStart"/>
      <w:r>
        <w:rPr>
          <w:rStyle w:val="spanrvts0"/>
          <w:lang/>
        </w:rPr>
        <w:t>Volodina</w:t>
      </w:r>
      <w:proofErr w:type="spellEnd"/>
      <w:r>
        <w:rPr>
          <w:rStyle w:val="spanrvts0"/>
          <w:lang/>
        </w:rPr>
        <w:t xml:space="preserve"> v. </w:t>
      </w:r>
      <w:proofErr w:type="spellStart"/>
      <w:r>
        <w:rPr>
          <w:rStyle w:val="spanrvts0"/>
          <w:lang/>
        </w:rPr>
        <w:t>Russia</w:t>
      </w:r>
      <w:proofErr w:type="spellEnd"/>
      <w:r>
        <w:rPr>
          <w:rStyle w:val="spanrvts0"/>
          <w:lang/>
        </w:rPr>
        <w:t>), заява № 41261/17, пункт 77, від 09 липня 2019 року.</w:t>
      </w:r>
    </w:p>
    <w:p w:rsidR="006F441E" w:rsidRDefault="00134B35">
      <w:pPr>
        <w:pStyle w:val="rvps2"/>
        <w:spacing w:after="150"/>
        <w:rPr>
          <w:rStyle w:val="spanrvts0"/>
          <w:lang/>
        </w:rPr>
      </w:pPr>
      <w:bookmarkStart w:id="32" w:name="n34"/>
      <w:bookmarkEnd w:id="32"/>
      <w:r>
        <w:rPr>
          <w:rStyle w:val="spanrvts44"/>
          <w:lang/>
        </w:rPr>
        <w:t>15.</w:t>
      </w:r>
      <w:r>
        <w:rPr>
          <w:rStyle w:val="spanrvts0"/>
          <w:lang/>
        </w:rPr>
        <w:t xml:space="preserve"> У зв’язку з обов’язком створити законодавчу базу Суд зазначає, що</w:t>
      </w:r>
      <w:r>
        <w:rPr>
          <w:rStyle w:val="spanrvts0"/>
          <w:lang/>
        </w:rPr>
        <w:t xml:space="preserve"> в 2017 році в Україні було прийнято спеціальний закон щодо протидії домашньому насильству (див. рішення у справі </w:t>
      </w:r>
      <w:hyperlink r:id="rId16" w:tgtFrame="_blank" w:history="1">
        <w:r>
          <w:rPr>
            <w:rStyle w:val="arvts96"/>
            <w:lang/>
          </w:rPr>
          <w:t>«Левчук проти України»</w:t>
        </w:r>
      </w:hyperlink>
      <w:r>
        <w:rPr>
          <w:rStyle w:val="spanrvts0"/>
          <w:lang/>
        </w:rPr>
        <w:t xml:space="preserve"> (</w:t>
      </w:r>
      <w:proofErr w:type="spellStart"/>
      <w:r>
        <w:rPr>
          <w:rStyle w:val="spanrvts0"/>
          <w:lang/>
        </w:rPr>
        <w:t>Levchuk</w:t>
      </w:r>
      <w:proofErr w:type="spellEnd"/>
      <w:r>
        <w:rPr>
          <w:rStyle w:val="spanrvts0"/>
          <w:lang/>
        </w:rPr>
        <w:t xml:space="preserve"> v. </w:t>
      </w:r>
      <w:proofErr w:type="spellStart"/>
      <w:r>
        <w:rPr>
          <w:rStyle w:val="spanrvts0"/>
          <w:lang/>
        </w:rPr>
        <w:t>Ukraine</w:t>
      </w:r>
      <w:proofErr w:type="spellEnd"/>
      <w:r>
        <w:rPr>
          <w:rStyle w:val="spanrvts0"/>
          <w:lang/>
        </w:rPr>
        <w:t>), заява № 17496/19, пункти 50</w:t>
      </w:r>
      <w:r>
        <w:rPr>
          <w:rStyle w:val="spanrvts0"/>
          <w:lang/>
        </w:rPr>
        <w:t xml:space="preserve"> і 51, від 03 вересня 2020 року). До того часу порушення провадження за фактом </w:t>
      </w:r>
      <w:proofErr w:type="spellStart"/>
      <w:r>
        <w:rPr>
          <w:rStyle w:val="spanrvts0"/>
          <w:lang/>
        </w:rPr>
        <w:t>стверджуваного</w:t>
      </w:r>
      <w:proofErr w:type="spellEnd"/>
      <w:r>
        <w:rPr>
          <w:rStyle w:val="spanrvts0"/>
          <w:lang/>
        </w:rPr>
        <w:t xml:space="preserve"> вчинення злочину - нанесення приватними особами «легких тілесних ушкоджень» - здійснювалося за ініціативою потерпілого (див. рішення у справі «</w:t>
      </w:r>
      <w:proofErr w:type="spellStart"/>
      <w:r>
        <w:rPr>
          <w:rStyle w:val="spanrvts0"/>
          <w:lang/>
        </w:rPr>
        <w:t>Загубна</w:t>
      </w:r>
      <w:proofErr w:type="spellEnd"/>
      <w:r>
        <w:rPr>
          <w:rStyle w:val="spanrvts0"/>
          <w:lang/>
        </w:rPr>
        <w:t xml:space="preserve"> та </w:t>
      </w:r>
      <w:proofErr w:type="spellStart"/>
      <w:r>
        <w:rPr>
          <w:rStyle w:val="spanrvts0"/>
          <w:lang/>
        </w:rPr>
        <w:t>Табачков</w:t>
      </w:r>
      <w:r>
        <w:rPr>
          <w:rStyle w:val="spanrvts0"/>
          <w:lang/>
        </w:rPr>
        <w:t>а</w:t>
      </w:r>
      <w:proofErr w:type="spellEnd"/>
      <w:r>
        <w:rPr>
          <w:rStyle w:val="spanrvts0"/>
          <w:lang/>
        </w:rPr>
        <w:t xml:space="preserve"> проти України» [Комітет] (</w:t>
      </w:r>
      <w:proofErr w:type="spellStart"/>
      <w:r>
        <w:rPr>
          <w:rStyle w:val="spanrvts0"/>
          <w:lang/>
        </w:rPr>
        <w:t>Zagubnaya</w:t>
      </w:r>
      <w:proofErr w:type="spellEnd"/>
      <w:r>
        <w:rPr>
          <w:rStyle w:val="spanrvts0"/>
          <w:lang/>
        </w:rPr>
        <w:t xml:space="preserve"> </w:t>
      </w:r>
      <w:proofErr w:type="spellStart"/>
      <w:r>
        <w:rPr>
          <w:rStyle w:val="spanrvts0"/>
          <w:lang/>
        </w:rPr>
        <w:t>and</w:t>
      </w:r>
      <w:proofErr w:type="spellEnd"/>
      <w:r>
        <w:rPr>
          <w:rStyle w:val="spanrvts0"/>
          <w:lang/>
        </w:rPr>
        <w:t xml:space="preserve"> </w:t>
      </w:r>
      <w:proofErr w:type="spellStart"/>
      <w:r>
        <w:rPr>
          <w:rStyle w:val="spanrvts0"/>
          <w:lang/>
        </w:rPr>
        <w:t>Tabachkova</w:t>
      </w:r>
      <w:proofErr w:type="spellEnd"/>
      <w:r>
        <w:rPr>
          <w:rStyle w:val="spanrvts0"/>
          <w:lang/>
        </w:rPr>
        <w:t xml:space="preserve"> v. </w:t>
      </w:r>
      <w:proofErr w:type="spellStart"/>
      <w:r>
        <w:rPr>
          <w:rStyle w:val="spanrvts0"/>
          <w:lang/>
        </w:rPr>
        <w:t>Ukraine</w:t>
      </w:r>
      <w:proofErr w:type="spellEnd"/>
      <w:r>
        <w:rPr>
          <w:rStyle w:val="spanrvts0"/>
          <w:lang/>
        </w:rPr>
        <w:t>) [</w:t>
      </w:r>
      <w:proofErr w:type="spellStart"/>
      <w:r>
        <w:rPr>
          <w:rStyle w:val="spanrvts0"/>
          <w:lang/>
        </w:rPr>
        <w:t>Committee</w:t>
      </w:r>
      <w:proofErr w:type="spellEnd"/>
      <w:r>
        <w:rPr>
          <w:rStyle w:val="spanrvts0"/>
          <w:lang/>
        </w:rPr>
        <w:t>], заява № 60977/14, пункти 35 і 37, від 12 листопада 2020 року). Суд уже встановлював, що цей правовий інструмент був недостатнім у контексті домашнього насильства (див. згадане рі</w:t>
      </w:r>
      <w:r>
        <w:rPr>
          <w:rStyle w:val="spanrvts0"/>
          <w:lang/>
        </w:rPr>
        <w:t>шення у справі «</w:t>
      </w:r>
      <w:proofErr w:type="spellStart"/>
      <w:r>
        <w:rPr>
          <w:rStyle w:val="spanrvts0"/>
          <w:lang/>
        </w:rPr>
        <w:t>Володіна</w:t>
      </w:r>
      <w:proofErr w:type="spellEnd"/>
      <w:r>
        <w:rPr>
          <w:rStyle w:val="spanrvts0"/>
          <w:lang/>
        </w:rPr>
        <w:t xml:space="preserve"> проти Росії» (</w:t>
      </w:r>
      <w:proofErr w:type="spellStart"/>
      <w:r>
        <w:rPr>
          <w:rStyle w:val="spanrvts0"/>
          <w:lang/>
        </w:rPr>
        <w:t>Volodina</w:t>
      </w:r>
      <w:proofErr w:type="spellEnd"/>
      <w:r>
        <w:rPr>
          <w:rStyle w:val="spanrvts0"/>
          <w:lang/>
        </w:rPr>
        <w:t xml:space="preserve"> v. </w:t>
      </w:r>
      <w:proofErr w:type="spellStart"/>
      <w:r>
        <w:rPr>
          <w:rStyle w:val="spanrvts0"/>
          <w:lang/>
        </w:rPr>
        <w:t>Russia</w:t>
      </w:r>
      <w:proofErr w:type="spellEnd"/>
      <w:r>
        <w:rPr>
          <w:rStyle w:val="spanrvts0"/>
          <w:lang/>
        </w:rPr>
        <w:t>), пункт 82). Немає підстав відходити у цій справі від зазначеного висновку.</w:t>
      </w:r>
    </w:p>
    <w:p w:rsidR="006F441E" w:rsidRDefault="00134B35">
      <w:pPr>
        <w:pStyle w:val="rvps2"/>
        <w:spacing w:after="150"/>
        <w:rPr>
          <w:rStyle w:val="spanrvts0"/>
          <w:lang/>
        </w:rPr>
      </w:pPr>
      <w:bookmarkStart w:id="33" w:name="n35"/>
      <w:bookmarkEnd w:id="33"/>
      <w:r>
        <w:rPr>
          <w:rStyle w:val="spanrvts44"/>
          <w:lang/>
        </w:rPr>
        <w:t>16.</w:t>
      </w:r>
      <w:r>
        <w:rPr>
          <w:rStyle w:val="spanrvts0"/>
          <w:lang/>
        </w:rPr>
        <w:t xml:space="preserve"> Суд зазначає стосовно обов’язку держави запобігати відомому їй ризику жорстокого поводження, що заявниця повідомляла про жорстоке поводження працівникам міліції, які відмовляли у порушенні кримінальної справи за більшістю її скарг (див. таблицю у </w:t>
      </w:r>
      <w:hyperlink w:anchor="n58" w:history="1">
        <w:r>
          <w:rPr>
            <w:rStyle w:val="arvts99"/>
            <w:lang/>
          </w:rPr>
          <w:t>додатку</w:t>
        </w:r>
      </w:hyperlink>
      <w:r>
        <w:rPr>
          <w:rStyle w:val="spanrvts0"/>
          <w:lang/>
        </w:rPr>
        <w:t>). У травні 2010 року заявниця звернулася зі скаргою до суду на випадок 14 січня 2010 року, але її скаргу було скеровано до прокуратури. За її другою скаргою від 02 лютого 2011 року національний суд порушив кримінальну справу лише 11 тр</w:t>
      </w:r>
      <w:r>
        <w:rPr>
          <w:rStyle w:val="spanrvts0"/>
          <w:lang/>
        </w:rPr>
        <w:t>авня 2011 року. Порушення кримінальної справи судом не мало превентивного ефекту, оскільки заявницю знову побили 28 травня 2011 року (див. таблицю у додатку). Так само визнання І.В. винним не мало превентивного ефекту, оскільки заявницю знову побили 02 вер</w:t>
      </w:r>
      <w:r>
        <w:rPr>
          <w:rStyle w:val="spanrvts0"/>
          <w:lang/>
        </w:rPr>
        <w:t>есня 2013 року (див. таблицю у додатку). Таким чином, вбачається, що заявниця повідомляла органи державної влади про жорстоке поводження з нею її колишнього чоловіка, використовуючи різні канали, однак безуспішно. У зв’язку з цим Суд повертається до запере</w:t>
      </w:r>
      <w:r>
        <w:rPr>
          <w:rStyle w:val="spanrvts0"/>
          <w:lang/>
        </w:rPr>
        <w:t xml:space="preserve">чення Уряду стосовно </w:t>
      </w:r>
      <w:proofErr w:type="spellStart"/>
      <w:r>
        <w:rPr>
          <w:rStyle w:val="spanrvts0"/>
          <w:lang/>
        </w:rPr>
        <w:t>невичерпання</w:t>
      </w:r>
      <w:proofErr w:type="spellEnd"/>
      <w:r>
        <w:rPr>
          <w:rStyle w:val="spanrvts0"/>
          <w:lang/>
        </w:rPr>
        <w:t xml:space="preserve"> національних засобів юридичного захисту, тобто факту, що заявниця не звернулася із заявами до національного суду про порушення кримінальної справи у зв’язку з випадками 17 квітня і 09 серпня 2010 року та 28 травня 2011 рок</w:t>
      </w:r>
      <w:r>
        <w:rPr>
          <w:rStyle w:val="spanrvts0"/>
          <w:lang/>
        </w:rPr>
        <w:t>у, і відхиляє це заперечення на підставі неефективності запропонованого засобу юридичного захисту (див. рішення у справі «</w:t>
      </w:r>
      <w:proofErr w:type="spellStart"/>
      <w:r>
        <w:rPr>
          <w:rStyle w:val="spanrvts0"/>
          <w:lang/>
        </w:rPr>
        <w:t>Беваква</w:t>
      </w:r>
      <w:proofErr w:type="spellEnd"/>
      <w:r>
        <w:rPr>
          <w:rStyle w:val="spanrvts0"/>
          <w:lang/>
        </w:rPr>
        <w:t xml:space="preserve"> та С. проти Болгарії» (</w:t>
      </w:r>
      <w:proofErr w:type="spellStart"/>
      <w:r>
        <w:rPr>
          <w:rStyle w:val="spanrvts0"/>
          <w:lang/>
        </w:rPr>
        <w:t>Bevacqua</w:t>
      </w:r>
      <w:proofErr w:type="spellEnd"/>
      <w:r>
        <w:rPr>
          <w:rStyle w:val="spanrvts0"/>
          <w:lang/>
        </w:rPr>
        <w:t xml:space="preserve"> </w:t>
      </w:r>
      <w:proofErr w:type="spellStart"/>
      <w:r>
        <w:rPr>
          <w:rStyle w:val="spanrvts0"/>
          <w:lang/>
        </w:rPr>
        <w:t>and</w:t>
      </w:r>
      <w:proofErr w:type="spellEnd"/>
      <w:r>
        <w:rPr>
          <w:rStyle w:val="spanrvts0"/>
          <w:lang/>
        </w:rPr>
        <w:t xml:space="preserve"> S. v. </w:t>
      </w:r>
      <w:proofErr w:type="spellStart"/>
      <w:r>
        <w:rPr>
          <w:rStyle w:val="spanrvts0"/>
          <w:lang/>
        </w:rPr>
        <w:t>Bulgaria</w:t>
      </w:r>
      <w:proofErr w:type="spellEnd"/>
      <w:r>
        <w:rPr>
          <w:rStyle w:val="spanrvts0"/>
          <w:lang/>
        </w:rPr>
        <w:t>), заява № 71127/01, пункт 83, від 12 червня 2008 року, та згадане рішення у</w:t>
      </w:r>
      <w:r>
        <w:rPr>
          <w:rStyle w:val="spanrvts0"/>
          <w:lang/>
        </w:rPr>
        <w:t xml:space="preserve"> справі «</w:t>
      </w:r>
      <w:proofErr w:type="spellStart"/>
      <w:r>
        <w:rPr>
          <w:rStyle w:val="spanrvts0"/>
          <w:lang/>
        </w:rPr>
        <w:t>Володіна</w:t>
      </w:r>
      <w:proofErr w:type="spellEnd"/>
      <w:r>
        <w:rPr>
          <w:rStyle w:val="spanrvts0"/>
          <w:lang/>
        </w:rPr>
        <w:t xml:space="preserve"> проти Росії» (</w:t>
      </w:r>
      <w:proofErr w:type="spellStart"/>
      <w:r>
        <w:rPr>
          <w:rStyle w:val="spanrvts0"/>
          <w:lang/>
        </w:rPr>
        <w:t>Volodina</w:t>
      </w:r>
      <w:proofErr w:type="spellEnd"/>
      <w:r>
        <w:rPr>
          <w:rStyle w:val="spanrvts0"/>
          <w:lang/>
        </w:rPr>
        <w:t xml:space="preserve"> v. </w:t>
      </w:r>
      <w:proofErr w:type="spellStart"/>
      <w:r>
        <w:rPr>
          <w:rStyle w:val="spanrvts0"/>
          <w:lang/>
        </w:rPr>
        <w:t>Russia</w:t>
      </w:r>
      <w:proofErr w:type="spellEnd"/>
      <w:r>
        <w:rPr>
          <w:rStyle w:val="spanrvts0"/>
          <w:lang/>
        </w:rPr>
        <w:t>), пункт 82). Крім того, Суд доходить висновку, що бездіяльність працівників міліції разом з неналежним реагуванням суду, дозволили І.В. продовжувати жорстоко поводитися із заявницею. Отже, держава не запоб</w:t>
      </w:r>
      <w:r>
        <w:rPr>
          <w:rStyle w:val="spanrvts0"/>
          <w:lang/>
        </w:rPr>
        <w:t>ігла відомому їй ризику жорстокого поводження із заявницею.</w:t>
      </w:r>
    </w:p>
    <w:p w:rsidR="006F441E" w:rsidRDefault="00134B35">
      <w:pPr>
        <w:pStyle w:val="rvps2"/>
        <w:spacing w:after="150"/>
        <w:rPr>
          <w:rStyle w:val="spanrvts0"/>
          <w:lang/>
        </w:rPr>
      </w:pPr>
      <w:bookmarkStart w:id="34" w:name="n36"/>
      <w:bookmarkEnd w:id="34"/>
      <w:r>
        <w:rPr>
          <w:rStyle w:val="spanrvts44"/>
          <w:lang/>
        </w:rPr>
        <w:t>17.</w:t>
      </w:r>
      <w:r>
        <w:rPr>
          <w:rStyle w:val="spanrvts0"/>
          <w:lang/>
        </w:rPr>
        <w:t xml:space="preserve"> Стосовно зобов’язання провести ефективне розслідування тверджень заявниці про жорстоке поводження Суд зазначає, що працівники міліції допитали І.В. стосовно його версії подій, і він послідовно заперечував побиття заявниці, та/або пояснював, що у неї дуже </w:t>
      </w:r>
      <w:r>
        <w:rPr>
          <w:rStyle w:val="spanrvts0"/>
          <w:lang/>
        </w:rPr>
        <w:t xml:space="preserve">чутлива шкіра і будь-який дотик залишав по собі слід; вони також допитали сусідів, </w:t>
      </w:r>
      <w:r>
        <w:rPr>
          <w:rStyle w:val="spanrvts0"/>
          <w:lang/>
        </w:rPr>
        <w:lastRenderedPageBreak/>
        <w:t>які стверджували, що не чули шуму. Ці показання стали підставою для відмови у порушенні справи або рішення про закриття кримінальної справи, незважаючи на акти судово-медичн</w:t>
      </w:r>
      <w:r>
        <w:rPr>
          <w:rStyle w:val="spanrvts0"/>
          <w:lang/>
        </w:rPr>
        <w:t xml:space="preserve">их досліджень з описом тілесних ушкоджень заявниці, серед яких були перелом кісток носа, струс головного мозку, розтягнення зв’язок шиї, синці на обличчі, руках, ногах і тулубі, садна, сліди подряпин і висмикнуте волосся (див. таблицю у </w:t>
      </w:r>
      <w:hyperlink w:anchor="n58" w:history="1">
        <w:r>
          <w:rPr>
            <w:rStyle w:val="arvts99"/>
            <w:lang/>
          </w:rPr>
          <w:t>додатку</w:t>
        </w:r>
      </w:hyperlink>
      <w:r>
        <w:rPr>
          <w:rStyle w:val="spanrvts0"/>
          <w:lang/>
        </w:rPr>
        <w:t>). Суд вже встановлював, що в контексті домашнього насильства органи державної влади завжди повинні добросовісно намагатись з’ясувати, що трапилось, і не покладатися на поспішні або необґрунтовані висновки для закриття кримінальної справи (див. зг</w:t>
      </w:r>
      <w:r>
        <w:rPr>
          <w:rStyle w:val="spanrvts0"/>
          <w:lang/>
        </w:rPr>
        <w:t>адане рішення у справі «</w:t>
      </w:r>
      <w:proofErr w:type="spellStart"/>
      <w:r>
        <w:rPr>
          <w:rStyle w:val="spanrvts0"/>
          <w:lang/>
        </w:rPr>
        <w:t>Володіна</w:t>
      </w:r>
      <w:proofErr w:type="spellEnd"/>
      <w:r>
        <w:rPr>
          <w:rStyle w:val="spanrvts0"/>
          <w:lang/>
        </w:rPr>
        <w:t xml:space="preserve"> проти Росії» (</w:t>
      </w:r>
      <w:proofErr w:type="spellStart"/>
      <w:r>
        <w:rPr>
          <w:rStyle w:val="spanrvts0"/>
          <w:lang/>
        </w:rPr>
        <w:t>Volodina</w:t>
      </w:r>
      <w:proofErr w:type="spellEnd"/>
      <w:r>
        <w:rPr>
          <w:rStyle w:val="spanrvts0"/>
          <w:lang/>
        </w:rPr>
        <w:t xml:space="preserve"> v. </w:t>
      </w:r>
      <w:proofErr w:type="spellStart"/>
      <w:r>
        <w:rPr>
          <w:rStyle w:val="spanrvts0"/>
          <w:lang/>
        </w:rPr>
        <w:t>Russia</w:t>
      </w:r>
      <w:proofErr w:type="spellEnd"/>
      <w:r>
        <w:rPr>
          <w:rStyle w:val="spanrvts0"/>
          <w:lang/>
        </w:rPr>
        <w:t>), пункт 98). Вбачається, що працівники міліції не провели серйозного та ретельного розслідування скарг заявниці на жорстоке поводження, тому Суд доходить висновку, що держава не виконала сво</w:t>
      </w:r>
      <w:r>
        <w:rPr>
          <w:rStyle w:val="spanrvts0"/>
          <w:lang/>
        </w:rPr>
        <w:t>го обов’язку стосовно проведення ефективного розслідування жорстокого поводження, якого зазнала заявниця.</w:t>
      </w:r>
    </w:p>
    <w:p w:rsidR="006F441E" w:rsidRDefault="00134B35">
      <w:pPr>
        <w:pStyle w:val="rvps2"/>
        <w:spacing w:after="150"/>
        <w:rPr>
          <w:rStyle w:val="spanrvts0"/>
          <w:lang/>
        </w:rPr>
      </w:pPr>
      <w:bookmarkStart w:id="35" w:name="n37"/>
      <w:bookmarkEnd w:id="35"/>
      <w:r>
        <w:rPr>
          <w:rStyle w:val="spanrvts44"/>
          <w:lang/>
        </w:rPr>
        <w:t>18.</w:t>
      </w:r>
      <w:r>
        <w:rPr>
          <w:rStyle w:val="spanrvts0"/>
          <w:lang/>
        </w:rPr>
        <w:t xml:space="preserve"> Суд доходить висновку, що було порушено </w:t>
      </w:r>
      <w:hyperlink r:id="rId17" w:anchor="n306" w:tgtFrame="_blank" w:history="1">
        <w:r>
          <w:rPr>
            <w:rStyle w:val="arvts96"/>
            <w:lang/>
          </w:rPr>
          <w:t>статтю 3</w:t>
        </w:r>
      </w:hyperlink>
      <w:r>
        <w:rPr>
          <w:rStyle w:val="spanrvts0"/>
          <w:lang/>
        </w:rPr>
        <w:t xml:space="preserve"> Конвенції, та з о</w:t>
      </w:r>
      <w:r>
        <w:rPr>
          <w:rStyle w:val="spanrvts0"/>
          <w:lang/>
        </w:rPr>
        <w:t xml:space="preserve">гляду на цей висновок вважає, що немає необхідності розглядати ту саму скаргу за </w:t>
      </w:r>
      <w:hyperlink r:id="rId18" w:anchor="n354" w:tgtFrame="_blank" w:history="1">
        <w:r>
          <w:rPr>
            <w:rStyle w:val="arvts96"/>
            <w:lang/>
          </w:rPr>
          <w:t>статтею 13</w:t>
        </w:r>
      </w:hyperlink>
      <w:r>
        <w:rPr>
          <w:rStyle w:val="spanrvts0"/>
          <w:lang/>
        </w:rPr>
        <w:t xml:space="preserve"> Конвенції (див. згадане рішення у справі «</w:t>
      </w:r>
      <w:proofErr w:type="spellStart"/>
      <w:r>
        <w:rPr>
          <w:rStyle w:val="spanrvts0"/>
          <w:lang/>
        </w:rPr>
        <w:t>Опуз</w:t>
      </w:r>
      <w:proofErr w:type="spellEnd"/>
      <w:r>
        <w:rPr>
          <w:rStyle w:val="spanrvts0"/>
          <w:lang/>
        </w:rPr>
        <w:t xml:space="preserve"> проти Туреччини» (</w:t>
      </w:r>
      <w:proofErr w:type="spellStart"/>
      <w:r>
        <w:rPr>
          <w:rStyle w:val="spanrvts0"/>
          <w:lang/>
        </w:rPr>
        <w:t>Opuz</w:t>
      </w:r>
      <w:proofErr w:type="spellEnd"/>
      <w:r>
        <w:rPr>
          <w:rStyle w:val="spanrvts0"/>
          <w:lang/>
        </w:rPr>
        <w:t xml:space="preserve"> v. </w:t>
      </w:r>
      <w:proofErr w:type="spellStart"/>
      <w:r>
        <w:rPr>
          <w:rStyle w:val="spanrvts0"/>
          <w:lang/>
        </w:rPr>
        <w:t>Turkey</w:t>
      </w:r>
      <w:proofErr w:type="spellEnd"/>
      <w:r>
        <w:rPr>
          <w:rStyle w:val="spanrvts0"/>
          <w:lang/>
        </w:rPr>
        <w:t>), пу</w:t>
      </w:r>
      <w:r>
        <w:rPr>
          <w:rStyle w:val="spanrvts0"/>
          <w:lang/>
        </w:rPr>
        <w:t>нкти 203-205).</w:t>
      </w:r>
    </w:p>
    <w:p w:rsidR="006F441E" w:rsidRDefault="00134B35">
      <w:pPr>
        <w:pStyle w:val="rvps7"/>
        <w:spacing w:before="150" w:after="150"/>
        <w:ind w:left="450" w:right="450"/>
        <w:rPr>
          <w:rStyle w:val="spanrvts0"/>
          <w:lang/>
        </w:rPr>
      </w:pPr>
      <w:bookmarkStart w:id="36" w:name="n38"/>
      <w:bookmarkEnd w:id="36"/>
      <w:r>
        <w:rPr>
          <w:rStyle w:val="spanrvts15"/>
          <w:lang/>
        </w:rPr>
        <w:t xml:space="preserve">II. СТВЕРДЖУВАНЕ ПОРУШЕННЯ </w:t>
      </w:r>
      <w:hyperlink r:id="rId19" w:anchor="n356" w:tgtFrame="_blank" w:history="1">
        <w:r>
          <w:rPr>
            <w:rStyle w:val="arvts98"/>
            <w:lang/>
          </w:rPr>
          <w:t>СТАТТІ 14</w:t>
        </w:r>
      </w:hyperlink>
      <w:r>
        <w:rPr>
          <w:rStyle w:val="spanrvts15"/>
          <w:lang/>
        </w:rPr>
        <w:t xml:space="preserve"> КОНВЕНЦІЇ ТА </w:t>
      </w:r>
      <w:hyperlink r:id="rId20" w:tgtFrame="_blank" w:history="1">
        <w:r>
          <w:rPr>
            <w:rStyle w:val="arvts98"/>
            <w:lang/>
          </w:rPr>
          <w:t>ПРОТОКОЛУ № 12</w:t>
        </w:r>
      </w:hyperlink>
      <w:r>
        <w:rPr>
          <w:rStyle w:val="spanrvts15"/>
          <w:lang/>
        </w:rPr>
        <w:t xml:space="preserve"> ДО КОНВЕНЦІЇ У ПОЄДНАННІ З</w:t>
      </w:r>
      <w:r>
        <w:rPr>
          <w:rStyle w:val="spanrvts15"/>
          <w:lang/>
        </w:rPr>
        <w:t xml:space="preserve">І </w:t>
      </w:r>
      <w:hyperlink r:id="rId21" w:anchor="n306" w:tgtFrame="_blank" w:history="1">
        <w:r>
          <w:rPr>
            <w:rStyle w:val="arvts98"/>
            <w:lang/>
          </w:rPr>
          <w:t>СТАТТЯМИ 3</w:t>
        </w:r>
      </w:hyperlink>
      <w:r>
        <w:rPr>
          <w:rStyle w:val="spanrvts15"/>
          <w:lang/>
        </w:rPr>
        <w:t xml:space="preserve"> І </w:t>
      </w:r>
      <w:hyperlink r:id="rId22" w:anchor="n340" w:tgtFrame="_blank" w:history="1">
        <w:r>
          <w:rPr>
            <w:rStyle w:val="arvts98"/>
            <w:lang/>
          </w:rPr>
          <w:t>8</w:t>
        </w:r>
      </w:hyperlink>
      <w:r>
        <w:rPr>
          <w:rStyle w:val="spanrvts15"/>
          <w:lang/>
        </w:rPr>
        <w:t xml:space="preserve"> КОНВЕНЦІЇ</w:t>
      </w:r>
    </w:p>
    <w:p w:rsidR="006F441E" w:rsidRDefault="00134B35">
      <w:pPr>
        <w:pStyle w:val="rvps2"/>
        <w:spacing w:after="150"/>
        <w:rPr>
          <w:rStyle w:val="spanrvts0"/>
          <w:lang/>
        </w:rPr>
      </w:pPr>
      <w:bookmarkStart w:id="37" w:name="n39"/>
      <w:bookmarkEnd w:id="37"/>
      <w:r>
        <w:rPr>
          <w:rStyle w:val="spanrvts44"/>
          <w:lang/>
        </w:rPr>
        <w:t>19.</w:t>
      </w:r>
      <w:r>
        <w:rPr>
          <w:rStyle w:val="spanrvts0"/>
          <w:lang/>
        </w:rPr>
        <w:t xml:space="preserve"> Заявниця скаржилася на те, що сума відшкодування в її цивільній с</w:t>
      </w:r>
      <w:r>
        <w:rPr>
          <w:rStyle w:val="spanrvts0"/>
          <w:lang/>
        </w:rPr>
        <w:t>праві була неналежною, а національні суди дискримінували її за ознакою статі, обвинувативши її в провокації І.В.</w:t>
      </w:r>
    </w:p>
    <w:p w:rsidR="006F441E" w:rsidRDefault="00134B35">
      <w:pPr>
        <w:pStyle w:val="rvps2"/>
        <w:spacing w:after="150"/>
        <w:rPr>
          <w:rStyle w:val="spanrvts0"/>
          <w:lang/>
        </w:rPr>
      </w:pPr>
      <w:bookmarkStart w:id="38" w:name="n40"/>
      <w:bookmarkEnd w:id="38"/>
      <w:r>
        <w:rPr>
          <w:rStyle w:val="spanrvts44"/>
          <w:lang/>
        </w:rPr>
        <w:t>20.</w:t>
      </w:r>
      <w:r>
        <w:rPr>
          <w:rStyle w:val="spanrvts0"/>
          <w:lang/>
        </w:rPr>
        <w:t xml:space="preserve"> Суд зазначає, що ця скарга не є явно необґрунтованою у розумінні </w:t>
      </w:r>
      <w:hyperlink r:id="rId23" w:anchor="n434" w:tgtFrame="_blank" w:history="1">
        <w:r>
          <w:rPr>
            <w:rStyle w:val="arvts96"/>
            <w:lang/>
          </w:rPr>
          <w:t>підпункту «а»</w:t>
        </w:r>
      </w:hyperlink>
      <w:r>
        <w:rPr>
          <w:rStyle w:val="spanrvts0"/>
          <w:lang/>
        </w:rPr>
        <w:t xml:space="preserve"> пункту 3 статті 35 Конвенції або неприйнятною з будь-яких інших підстав. Тому вона має бути визнана прийнятною.</w:t>
      </w:r>
    </w:p>
    <w:p w:rsidR="006F441E" w:rsidRDefault="00134B35">
      <w:pPr>
        <w:pStyle w:val="rvps2"/>
        <w:spacing w:after="150"/>
        <w:rPr>
          <w:rStyle w:val="spanrvts0"/>
          <w:lang/>
        </w:rPr>
      </w:pPr>
      <w:bookmarkStart w:id="39" w:name="n41"/>
      <w:bookmarkEnd w:id="39"/>
      <w:r>
        <w:rPr>
          <w:rStyle w:val="spanrvts44"/>
          <w:lang/>
        </w:rPr>
        <w:t>21.</w:t>
      </w:r>
      <w:r>
        <w:rPr>
          <w:rStyle w:val="spanrvts0"/>
          <w:lang/>
        </w:rPr>
        <w:t xml:space="preserve"> Загальні принципи стосовно питань за </w:t>
      </w:r>
      <w:hyperlink r:id="rId24" w:anchor="n356" w:tgtFrame="_blank" w:history="1">
        <w:r>
          <w:rPr>
            <w:rStyle w:val="arvts96"/>
            <w:lang/>
          </w:rPr>
          <w:t>ста</w:t>
        </w:r>
        <w:r>
          <w:rPr>
            <w:rStyle w:val="arvts96"/>
            <w:lang/>
          </w:rPr>
          <w:t>ттею 14</w:t>
        </w:r>
      </w:hyperlink>
      <w:r>
        <w:rPr>
          <w:rStyle w:val="spanrvts0"/>
          <w:lang/>
        </w:rPr>
        <w:t xml:space="preserve"> Конвенції наведені в рішенні у справі «</w:t>
      </w:r>
      <w:proofErr w:type="spellStart"/>
      <w:r>
        <w:rPr>
          <w:rStyle w:val="spanrvts0"/>
          <w:lang/>
        </w:rPr>
        <w:t>Карвальо</w:t>
      </w:r>
      <w:proofErr w:type="spellEnd"/>
      <w:r>
        <w:rPr>
          <w:rStyle w:val="spanrvts0"/>
          <w:lang/>
        </w:rPr>
        <w:t xml:space="preserve"> Пінто де </w:t>
      </w:r>
      <w:proofErr w:type="spellStart"/>
      <w:r>
        <w:rPr>
          <w:rStyle w:val="spanrvts0"/>
          <w:lang/>
        </w:rPr>
        <w:t>Суза</w:t>
      </w:r>
      <w:proofErr w:type="spellEnd"/>
      <w:r>
        <w:rPr>
          <w:rStyle w:val="spanrvts0"/>
          <w:lang/>
        </w:rPr>
        <w:t xml:space="preserve"> </w:t>
      </w:r>
      <w:proofErr w:type="spellStart"/>
      <w:r>
        <w:rPr>
          <w:rStyle w:val="spanrvts0"/>
          <w:lang/>
        </w:rPr>
        <w:t>Мораіс</w:t>
      </w:r>
      <w:proofErr w:type="spellEnd"/>
      <w:r>
        <w:rPr>
          <w:rStyle w:val="spanrvts0"/>
          <w:lang/>
        </w:rPr>
        <w:t xml:space="preserve"> проти Португалії» (</w:t>
      </w:r>
      <w:proofErr w:type="spellStart"/>
      <w:r>
        <w:rPr>
          <w:rStyle w:val="spanrvts0"/>
          <w:lang/>
        </w:rPr>
        <w:t>Carvalho</w:t>
      </w:r>
      <w:proofErr w:type="spellEnd"/>
      <w:r>
        <w:rPr>
          <w:rStyle w:val="spanrvts0"/>
          <w:lang/>
        </w:rPr>
        <w:t xml:space="preserve"> </w:t>
      </w:r>
      <w:proofErr w:type="spellStart"/>
      <w:r>
        <w:rPr>
          <w:rStyle w:val="spanrvts0"/>
          <w:lang/>
        </w:rPr>
        <w:t>Pinto</w:t>
      </w:r>
      <w:proofErr w:type="spellEnd"/>
      <w:r>
        <w:rPr>
          <w:rStyle w:val="spanrvts0"/>
          <w:lang/>
        </w:rPr>
        <w:t xml:space="preserve"> </w:t>
      </w:r>
      <w:proofErr w:type="spellStart"/>
      <w:r>
        <w:rPr>
          <w:rStyle w:val="spanrvts0"/>
          <w:lang/>
        </w:rPr>
        <w:t>de</w:t>
      </w:r>
      <w:proofErr w:type="spellEnd"/>
      <w:r>
        <w:rPr>
          <w:rStyle w:val="spanrvts0"/>
          <w:lang/>
        </w:rPr>
        <w:t xml:space="preserve"> </w:t>
      </w:r>
      <w:proofErr w:type="spellStart"/>
      <w:r>
        <w:rPr>
          <w:rStyle w:val="spanrvts0"/>
          <w:lang/>
        </w:rPr>
        <w:t>Sousa</w:t>
      </w:r>
      <w:proofErr w:type="spellEnd"/>
      <w:r>
        <w:rPr>
          <w:rStyle w:val="spanrvts0"/>
          <w:lang/>
        </w:rPr>
        <w:t xml:space="preserve"> </w:t>
      </w:r>
      <w:proofErr w:type="spellStart"/>
      <w:r>
        <w:rPr>
          <w:rStyle w:val="spanrvts0"/>
          <w:lang/>
        </w:rPr>
        <w:t>Morais</w:t>
      </w:r>
      <w:proofErr w:type="spellEnd"/>
      <w:r>
        <w:rPr>
          <w:rStyle w:val="spanrvts0"/>
          <w:lang/>
        </w:rPr>
        <w:t xml:space="preserve"> v. </w:t>
      </w:r>
      <w:proofErr w:type="spellStart"/>
      <w:r>
        <w:rPr>
          <w:rStyle w:val="spanrvts0"/>
          <w:lang/>
        </w:rPr>
        <w:t>Portugal</w:t>
      </w:r>
      <w:proofErr w:type="spellEnd"/>
      <w:r>
        <w:rPr>
          <w:rStyle w:val="spanrvts0"/>
          <w:lang/>
        </w:rPr>
        <w:t>), заява № 17484/15, пункти 44-47, від 25 липня 2017 року.</w:t>
      </w:r>
    </w:p>
    <w:p w:rsidR="006F441E" w:rsidRDefault="00134B35">
      <w:pPr>
        <w:pStyle w:val="rvps2"/>
        <w:spacing w:after="150"/>
        <w:rPr>
          <w:rStyle w:val="spanrvts0"/>
          <w:lang/>
        </w:rPr>
      </w:pPr>
      <w:bookmarkStart w:id="40" w:name="n42"/>
      <w:bookmarkEnd w:id="40"/>
      <w:r>
        <w:rPr>
          <w:rStyle w:val="spanrvts44"/>
          <w:lang/>
        </w:rPr>
        <w:t>22.</w:t>
      </w:r>
      <w:r>
        <w:rPr>
          <w:rStyle w:val="spanrvts0"/>
          <w:lang/>
        </w:rPr>
        <w:t xml:space="preserve"> У цій справі Суд зазначає, що районний суд присудив заявниці суму у розмірі 5 000 </w:t>
      </w:r>
      <w:proofErr w:type="spellStart"/>
      <w:r>
        <w:rPr>
          <w:rStyle w:val="spanrvts0"/>
          <w:lang/>
        </w:rPr>
        <w:t>грн</w:t>
      </w:r>
      <w:proofErr w:type="spellEnd"/>
      <w:r>
        <w:rPr>
          <w:rStyle w:val="spanrvts0"/>
          <w:lang/>
        </w:rPr>
        <w:t xml:space="preserve"> в якості відшкодування моральної шкоди. Апеляційний суд Львівської області зменшив зазначену суму до 2 000 </w:t>
      </w:r>
      <w:proofErr w:type="spellStart"/>
      <w:r>
        <w:rPr>
          <w:rStyle w:val="spanrvts0"/>
          <w:lang/>
        </w:rPr>
        <w:t>грн</w:t>
      </w:r>
      <w:proofErr w:type="spellEnd"/>
      <w:r>
        <w:rPr>
          <w:rStyle w:val="spanrvts0"/>
          <w:lang/>
        </w:rPr>
        <w:t xml:space="preserve">, встановивши, що заявниця спровокувала І.В. своїми діями. </w:t>
      </w:r>
      <w:r>
        <w:rPr>
          <w:rStyle w:val="spanrvts0"/>
          <w:lang/>
        </w:rPr>
        <w:t xml:space="preserve">Апеляційний суд </w:t>
      </w:r>
      <w:proofErr w:type="spellStart"/>
      <w:r>
        <w:rPr>
          <w:rStyle w:val="spanrvts0"/>
          <w:lang/>
        </w:rPr>
        <w:t>de</w:t>
      </w:r>
      <w:proofErr w:type="spellEnd"/>
      <w:r>
        <w:rPr>
          <w:rStyle w:val="spanrvts0"/>
          <w:lang/>
        </w:rPr>
        <w:t xml:space="preserve"> </w:t>
      </w:r>
      <w:proofErr w:type="spellStart"/>
      <w:r>
        <w:rPr>
          <w:rStyle w:val="spanrvts0"/>
          <w:lang/>
        </w:rPr>
        <w:t>facto</w:t>
      </w:r>
      <w:proofErr w:type="spellEnd"/>
      <w:r>
        <w:rPr>
          <w:rStyle w:val="spanrvts0"/>
          <w:lang/>
        </w:rPr>
        <w:t xml:space="preserve"> обвинуватив заявницю, у тому, що її побив чоловік, і це відображає дискримінаційне ставлення до неї як до жінки, та вказує на існуюче в судовій системі упередження.</w:t>
      </w:r>
    </w:p>
    <w:p w:rsidR="006F441E" w:rsidRDefault="00134B35">
      <w:pPr>
        <w:pStyle w:val="rvps2"/>
        <w:spacing w:after="150"/>
        <w:rPr>
          <w:rStyle w:val="spanrvts0"/>
          <w:lang/>
        </w:rPr>
      </w:pPr>
      <w:bookmarkStart w:id="41" w:name="n43"/>
      <w:bookmarkEnd w:id="41"/>
      <w:r>
        <w:rPr>
          <w:rStyle w:val="spanrvts44"/>
          <w:lang/>
        </w:rPr>
        <w:t>23.</w:t>
      </w:r>
      <w:r>
        <w:rPr>
          <w:rStyle w:val="spanrvts0"/>
          <w:lang/>
        </w:rPr>
        <w:t xml:space="preserve"> У зв’язку з цим Суд звертає увагу на статистичні дані, наведен</w:t>
      </w:r>
      <w:r>
        <w:rPr>
          <w:rStyle w:val="spanrvts0"/>
          <w:lang/>
        </w:rPr>
        <w:t>і в Публікації Міністерства внутрішніх справ Великої Британії «Інформаційна записка щодо державної політики та ситуації з насильством за гендерною ознакою в Україні (травень 2018 року)», в якій зазначалося, що «10% прокурорів, 11% суддів, 12% працівників п</w:t>
      </w:r>
      <w:r>
        <w:rPr>
          <w:rStyle w:val="spanrvts0"/>
          <w:lang/>
        </w:rPr>
        <w:t xml:space="preserve">оліції виправдовують певні випадки насильства у сім’ї» (див. згадане рішення у справі </w:t>
      </w:r>
      <w:hyperlink r:id="rId25" w:tgtFrame="_blank" w:history="1">
        <w:r>
          <w:rPr>
            <w:rStyle w:val="arvts96"/>
            <w:lang/>
          </w:rPr>
          <w:t>«Левчук проти України»</w:t>
        </w:r>
      </w:hyperlink>
      <w:r>
        <w:rPr>
          <w:rStyle w:val="spanrvts0"/>
          <w:lang/>
        </w:rPr>
        <w:t xml:space="preserve"> (</w:t>
      </w:r>
      <w:proofErr w:type="spellStart"/>
      <w:r>
        <w:rPr>
          <w:rStyle w:val="spanrvts0"/>
          <w:lang/>
        </w:rPr>
        <w:t>Levchuk</w:t>
      </w:r>
      <w:proofErr w:type="spellEnd"/>
      <w:r>
        <w:rPr>
          <w:rStyle w:val="spanrvts0"/>
          <w:lang/>
        </w:rPr>
        <w:t xml:space="preserve"> v. </w:t>
      </w:r>
      <w:proofErr w:type="spellStart"/>
      <w:r>
        <w:rPr>
          <w:rStyle w:val="spanrvts0"/>
          <w:lang/>
        </w:rPr>
        <w:t>Ukraine</w:t>
      </w:r>
      <w:proofErr w:type="spellEnd"/>
      <w:r>
        <w:rPr>
          <w:rStyle w:val="spanrvts0"/>
          <w:lang/>
        </w:rPr>
        <w:t>), пункт 61). Підстави, які апеляційний суд навів у своєму</w:t>
      </w:r>
      <w:r>
        <w:rPr>
          <w:rStyle w:val="spanrvts0"/>
          <w:lang/>
        </w:rPr>
        <w:t xml:space="preserve"> рішенні, щоб зменшити суму відшкодування моральної шкоди, лише посилюють враження, що органи державної влади не сприймають серйозно проблему домашнього насильства.</w:t>
      </w:r>
    </w:p>
    <w:p w:rsidR="006F441E" w:rsidRDefault="00134B35">
      <w:pPr>
        <w:pStyle w:val="rvps2"/>
        <w:spacing w:after="150"/>
        <w:rPr>
          <w:rStyle w:val="spanrvts0"/>
          <w:lang/>
        </w:rPr>
      </w:pPr>
      <w:bookmarkStart w:id="42" w:name="n44"/>
      <w:bookmarkEnd w:id="42"/>
      <w:r>
        <w:rPr>
          <w:rStyle w:val="spanrvts44"/>
          <w:lang/>
        </w:rPr>
        <w:t>24.</w:t>
      </w:r>
      <w:r>
        <w:rPr>
          <w:rStyle w:val="spanrvts0"/>
          <w:lang/>
        </w:rPr>
        <w:t xml:space="preserve"> Отже, Суд вважає, що було порушено статтю 14 у поєднанні зі статтею 3 Конвенції.</w:t>
      </w:r>
    </w:p>
    <w:p w:rsidR="006F441E" w:rsidRDefault="00134B35">
      <w:pPr>
        <w:pStyle w:val="rvps2"/>
        <w:spacing w:after="150"/>
        <w:rPr>
          <w:rStyle w:val="spanrvts0"/>
          <w:lang/>
        </w:rPr>
      </w:pPr>
      <w:bookmarkStart w:id="43" w:name="n45"/>
      <w:bookmarkEnd w:id="43"/>
      <w:r>
        <w:rPr>
          <w:rStyle w:val="spanrvts44"/>
          <w:lang/>
        </w:rPr>
        <w:lastRenderedPageBreak/>
        <w:t>25.</w:t>
      </w:r>
      <w:r>
        <w:rPr>
          <w:rStyle w:val="spanrvts0"/>
          <w:lang/>
        </w:rPr>
        <w:t xml:space="preserve"> Су</w:t>
      </w:r>
      <w:r>
        <w:rPr>
          <w:rStyle w:val="spanrvts0"/>
          <w:lang/>
        </w:rPr>
        <w:t xml:space="preserve">д вважає, що немає необхідності розглядати скаргу за </w:t>
      </w:r>
      <w:hyperlink r:id="rId26" w:anchor="n340" w:tgtFrame="_blank" w:history="1">
        <w:r>
          <w:rPr>
            <w:rStyle w:val="arvts96"/>
            <w:lang/>
          </w:rPr>
          <w:t>статтею 8</w:t>
        </w:r>
      </w:hyperlink>
      <w:r>
        <w:rPr>
          <w:rStyle w:val="spanrvts0"/>
          <w:lang/>
        </w:rPr>
        <w:t xml:space="preserve"> Конвенції у поєднанні зі </w:t>
      </w:r>
      <w:hyperlink r:id="rId27" w:anchor="n356" w:tgtFrame="_blank" w:history="1">
        <w:r>
          <w:rPr>
            <w:rStyle w:val="arvts96"/>
            <w:lang/>
          </w:rPr>
          <w:t xml:space="preserve">статтею </w:t>
        </w:r>
        <w:r>
          <w:rPr>
            <w:rStyle w:val="arvts96"/>
            <w:lang/>
          </w:rPr>
          <w:t>14</w:t>
        </w:r>
      </w:hyperlink>
      <w:r>
        <w:rPr>
          <w:rStyle w:val="spanrvts0"/>
          <w:lang/>
        </w:rPr>
        <w:t xml:space="preserve"> Конвенції та </w:t>
      </w:r>
      <w:hyperlink r:id="rId28" w:tgtFrame="_blank" w:history="1">
        <w:r>
          <w:rPr>
            <w:rStyle w:val="arvts96"/>
            <w:lang/>
          </w:rPr>
          <w:t>статтею 1</w:t>
        </w:r>
      </w:hyperlink>
      <w:r>
        <w:rPr>
          <w:rStyle w:val="spanrvts0"/>
          <w:lang/>
        </w:rPr>
        <w:t xml:space="preserve"> Протоколу № 12 до Конвенції (див., </w:t>
      </w:r>
      <w:proofErr w:type="spellStart"/>
      <w:r>
        <w:rPr>
          <w:rStyle w:val="spanrvts0"/>
          <w:lang/>
        </w:rPr>
        <w:t>mutatis</w:t>
      </w:r>
      <w:proofErr w:type="spellEnd"/>
      <w:r>
        <w:rPr>
          <w:rStyle w:val="spanrvts0"/>
          <w:lang/>
        </w:rPr>
        <w:t xml:space="preserve"> </w:t>
      </w:r>
      <w:proofErr w:type="spellStart"/>
      <w:r>
        <w:rPr>
          <w:rStyle w:val="spanrvts0"/>
          <w:lang/>
        </w:rPr>
        <w:t>mutadis</w:t>
      </w:r>
      <w:proofErr w:type="spellEnd"/>
      <w:r>
        <w:rPr>
          <w:rStyle w:val="spanrvts0"/>
          <w:lang/>
        </w:rPr>
        <w:t>, рішення у справі «Єремія проти Республіки Молдова» (</w:t>
      </w:r>
      <w:proofErr w:type="spellStart"/>
      <w:r>
        <w:rPr>
          <w:rStyle w:val="spanrvts0"/>
          <w:lang/>
        </w:rPr>
        <w:t>Eremia</w:t>
      </w:r>
      <w:proofErr w:type="spellEnd"/>
      <w:r>
        <w:rPr>
          <w:rStyle w:val="spanrvts0"/>
          <w:lang/>
        </w:rPr>
        <w:t xml:space="preserve"> v. </w:t>
      </w:r>
      <w:proofErr w:type="spellStart"/>
      <w:r>
        <w:rPr>
          <w:rStyle w:val="spanrvts0"/>
          <w:lang/>
        </w:rPr>
        <w:t>the</w:t>
      </w:r>
      <w:proofErr w:type="spellEnd"/>
      <w:r>
        <w:rPr>
          <w:rStyle w:val="spanrvts0"/>
          <w:lang/>
        </w:rPr>
        <w:t xml:space="preserve"> </w:t>
      </w:r>
      <w:proofErr w:type="spellStart"/>
      <w:r>
        <w:rPr>
          <w:rStyle w:val="spanrvts0"/>
          <w:lang/>
        </w:rPr>
        <w:t>Republic</w:t>
      </w:r>
      <w:proofErr w:type="spellEnd"/>
      <w:r>
        <w:rPr>
          <w:rStyle w:val="spanrvts0"/>
          <w:lang/>
        </w:rPr>
        <w:t xml:space="preserve"> </w:t>
      </w:r>
      <w:proofErr w:type="spellStart"/>
      <w:r>
        <w:rPr>
          <w:rStyle w:val="spanrvts0"/>
          <w:lang/>
        </w:rPr>
        <w:t>of</w:t>
      </w:r>
      <w:proofErr w:type="spellEnd"/>
      <w:r>
        <w:rPr>
          <w:rStyle w:val="spanrvts0"/>
          <w:lang/>
        </w:rPr>
        <w:t xml:space="preserve"> </w:t>
      </w:r>
      <w:proofErr w:type="spellStart"/>
      <w:r>
        <w:rPr>
          <w:rStyle w:val="spanrvts0"/>
          <w:lang/>
        </w:rPr>
        <w:t>Moldova</w:t>
      </w:r>
      <w:proofErr w:type="spellEnd"/>
      <w:r>
        <w:rPr>
          <w:rStyle w:val="spanrvts0"/>
          <w:lang/>
        </w:rPr>
        <w:t>), заява № 3564/11, пун</w:t>
      </w:r>
      <w:r>
        <w:rPr>
          <w:rStyle w:val="spanrvts0"/>
          <w:lang/>
        </w:rPr>
        <w:t xml:space="preserve">кт 91, від 28 травня 2013 року) або скаргу за </w:t>
      </w:r>
      <w:hyperlink r:id="rId29" w:anchor="n306" w:tgtFrame="_blank" w:history="1">
        <w:r>
          <w:rPr>
            <w:rStyle w:val="arvts96"/>
            <w:lang/>
          </w:rPr>
          <w:t>статтею 3</w:t>
        </w:r>
      </w:hyperlink>
      <w:r>
        <w:rPr>
          <w:rStyle w:val="spanrvts0"/>
          <w:lang/>
        </w:rPr>
        <w:t xml:space="preserve"> Конвенції у поєднанні зі статтею 1 Протоколу № 12 до Конвенції (див., </w:t>
      </w:r>
      <w:proofErr w:type="spellStart"/>
      <w:r>
        <w:rPr>
          <w:rStyle w:val="spanrvts0"/>
          <w:lang/>
        </w:rPr>
        <w:t>mutatis</w:t>
      </w:r>
      <w:proofErr w:type="spellEnd"/>
      <w:r>
        <w:rPr>
          <w:rStyle w:val="spanrvts0"/>
          <w:lang/>
        </w:rPr>
        <w:t xml:space="preserve"> </w:t>
      </w:r>
      <w:proofErr w:type="spellStart"/>
      <w:r>
        <w:rPr>
          <w:rStyle w:val="spanrvts0"/>
          <w:lang/>
        </w:rPr>
        <w:t>mutandis</w:t>
      </w:r>
      <w:proofErr w:type="spellEnd"/>
      <w:r>
        <w:rPr>
          <w:rStyle w:val="spanrvts0"/>
          <w:lang/>
        </w:rPr>
        <w:t>, рішення у справі «</w:t>
      </w:r>
      <w:proofErr w:type="spellStart"/>
      <w:r>
        <w:rPr>
          <w:rStyle w:val="spanrvts0"/>
          <w:lang/>
        </w:rPr>
        <w:t>Юрчіч</w:t>
      </w:r>
      <w:proofErr w:type="spellEnd"/>
      <w:r>
        <w:rPr>
          <w:rStyle w:val="spanrvts0"/>
          <w:lang/>
        </w:rPr>
        <w:t xml:space="preserve"> проти Хо</w:t>
      </w:r>
      <w:r>
        <w:rPr>
          <w:rStyle w:val="spanrvts0"/>
          <w:lang/>
        </w:rPr>
        <w:t>рватії» (&lt;...&gt;), заява № 54711/15, пункт 88, від 04 лютого 2021 року).</w:t>
      </w:r>
    </w:p>
    <w:p w:rsidR="006F441E" w:rsidRDefault="00134B35">
      <w:pPr>
        <w:pStyle w:val="rvps7"/>
        <w:spacing w:before="150" w:after="150"/>
        <w:ind w:left="450" w:right="450"/>
        <w:rPr>
          <w:rStyle w:val="spanrvts0"/>
          <w:lang/>
        </w:rPr>
      </w:pPr>
      <w:bookmarkStart w:id="44" w:name="n46"/>
      <w:bookmarkEnd w:id="44"/>
      <w:r>
        <w:rPr>
          <w:rStyle w:val="spanrvts15"/>
          <w:lang/>
        </w:rPr>
        <w:t xml:space="preserve">ЗАСТОСУВАННЯ </w:t>
      </w:r>
      <w:hyperlink r:id="rId30" w:anchor="n458" w:tgtFrame="_blank" w:history="1">
        <w:r>
          <w:rPr>
            <w:rStyle w:val="arvts98"/>
            <w:lang/>
          </w:rPr>
          <w:t>СТАТТІ 41</w:t>
        </w:r>
      </w:hyperlink>
      <w:r>
        <w:rPr>
          <w:rStyle w:val="spanrvts15"/>
          <w:lang/>
        </w:rPr>
        <w:t xml:space="preserve"> КОНВЕНЦІЇ</w:t>
      </w:r>
    </w:p>
    <w:p w:rsidR="006F441E" w:rsidRDefault="00134B35">
      <w:pPr>
        <w:pStyle w:val="rvps2"/>
        <w:spacing w:after="150"/>
        <w:rPr>
          <w:rStyle w:val="spanrvts0"/>
          <w:lang/>
        </w:rPr>
      </w:pPr>
      <w:bookmarkStart w:id="45" w:name="n47"/>
      <w:bookmarkEnd w:id="45"/>
      <w:r>
        <w:rPr>
          <w:rStyle w:val="spanrvts44"/>
          <w:lang/>
        </w:rPr>
        <w:t>26.</w:t>
      </w:r>
      <w:r>
        <w:rPr>
          <w:rStyle w:val="spanrvts0"/>
          <w:lang/>
        </w:rPr>
        <w:t xml:space="preserve"> Заявниця не подала вимогу щодо справедливої сатисфакції. Отже, Суд в</w:t>
      </w:r>
      <w:r>
        <w:rPr>
          <w:rStyle w:val="spanrvts0"/>
          <w:lang/>
        </w:rPr>
        <w:t>важає, що немає підстав присуджувати їй якусь суму у зв’язку з цим.</w:t>
      </w:r>
    </w:p>
    <w:p w:rsidR="006F441E" w:rsidRDefault="00134B35">
      <w:pPr>
        <w:pStyle w:val="rvps7"/>
        <w:spacing w:before="150" w:after="150"/>
        <w:ind w:left="450" w:right="450"/>
        <w:rPr>
          <w:rStyle w:val="spanrvts0"/>
          <w:lang/>
        </w:rPr>
      </w:pPr>
      <w:bookmarkStart w:id="46" w:name="n48"/>
      <w:bookmarkEnd w:id="46"/>
      <w:r>
        <w:rPr>
          <w:rStyle w:val="spanrvts15"/>
          <w:lang/>
        </w:rPr>
        <w:t>ЗА ЦИХ ПІДСТАВ СУД ОДНОГОЛОСНО</w:t>
      </w:r>
    </w:p>
    <w:p w:rsidR="006F441E" w:rsidRDefault="00134B35">
      <w:pPr>
        <w:pStyle w:val="rvps2"/>
        <w:spacing w:after="150"/>
        <w:rPr>
          <w:rStyle w:val="spanrvts0"/>
          <w:lang/>
        </w:rPr>
      </w:pPr>
      <w:bookmarkStart w:id="47" w:name="n49"/>
      <w:bookmarkEnd w:id="47"/>
      <w:r>
        <w:rPr>
          <w:rStyle w:val="spanrvts44"/>
          <w:lang/>
        </w:rPr>
        <w:t>1.</w:t>
      </w:r>
      <w:r>
        <w:rPr>
          <w:rStyle w:val="spanrvts0"/>
          <w:lang/>
        </w:rPr>
        <w:t xml:space="preserve"> </w:t>
      </w:r>
      <w:r>
        <w:rPr>
          <w:rStyle w:val="spanrvts11"/>
          <w:lang/>
        </w:rPr>
        <w:t>Відхиляє</w:t>
      </w:r>
      <w:r>
        <w:rPr>
          <w:rStyle w:val="spanrvts0"/>
          <w:lang/>
        </w:rPr>
        <w:t xml:space="preserve"> попереднє заперечення Уряду щодо </w:t>
      </w:r>
      <w:proofErr w:type="spellStart"/>
      <w:r>
        <w:rPr>
          <w:rStyle w:val="spanrvts0"/>
          <w:lang/>
        </w:rPr>
        <w:t>стверджуваного</w:t>
      </w:r>
      <w:proofErr w:type="spellEnd"/>
      <w:r>
        <w:rPr>
          <w:rStyle w:val="spanrvts0"/>
          <w:lang/>
        </w:rPr>
        <w:t xml:space="preserve"> недотримання шестимісячного строку.</w:t>
      </w:r>
    </w:p>
    <w:p w:rsidR="006F441E" w:rsidRDefault="00134B35">
      <w:pPr>
        <w:pStyle w:val="rvps2"/>
        <w:spacing w:after="150"/>
        <w:rPr>
          <w:rStyle w:val="spanrvts0"/>
          <w:lang/>
        </w:rPr>
      </w:pPr>
      <w:bookmarkStart w:id="48" w:name="n50"/>
      <w:bookmarkEnd w:id="48"/>
      <w:r>
        <w:rPr>
          <w:rStyle w:val="spanrvts44"/>
          <w:lang/>
        </w:rPr>
        <w:t>2.</w:t>
      </w:r>
      <w:r>
        <w:rPr>
          <w:rStyle w:val="spanrvts0"/>
          <w:lang/>
        </w:rPr>
        <w:t xml:space="preserve"> </w:t>
      </w:r>
      <w:r>
        <w:rPr>
          <w:rStyle w:val="spanrvts11"/>
          <w:lang/>
        </w:rPr>
        <w:t>Долучає</w:t>
      </w:r>
      <w:r>
        <w:rPr>
          <w:rStyle w:val="spanrvts0"/>
          <w:lang/>
        </w:rPr>
        <w:t xml:space="preserve"> до розгляду по суті скарги за </w:t>
      </w:r>
      <w:hyperlink r:id="rId31" w:anchor="n306" w:tgtFrame="_blank" w:history="1">
        <w:r>
          <w:rPr>
            <w:rStyle w:val="arvts96"/>
            <w:lang/>
          </w:rPr>
          <w:t>статтею 3</w:t>
        </w:r>
      </w:hyperlink>
      <w:r>
        <w:rPr>
          <w:rStyle w:val="spanrvts0"/>
          <w:lang/>
        </w:rPr>
        <w:t xml:space="preserve"> Конвенції попереднє заперечення Уряду щодо </w:t>
      </w:r>
      <w:proofErr w:type="spellStart"/>
      <w:r>
        <w:rPr>
          <w:rStyle w:val="spanrvts0"/>
          <w:lang/>
        </w:rPr>
        <w:t>невичерпання</w:t>
      </w:r>
      <w:proofErr w:type="spellEnd"/>
      <w:r>
        <w:rPr>
          <w:rStyle w:val="spanrvts0"/>
          <w:lang/>
        </w:rPr>
        <w:t xml:space="preserve"> національних засобів юридичного захисту та відхиляє його.</w:t>
      </w:r>
    </w:p>
    <w:p w:rsidR="006F441E" w:rsidRDefault="00134B35">
      <w:pPr>
        <w:pStyle w:val="rvps2"/>
        <w:spacing w:after="150"/>
        <w:rPr>
          <w:rStyle w:val="spanrvts0"/>
          <w:lang/>
        </w:rPr>
      </w:pPr>
      <w:bookmarkStart w:id="49" w:name="n51"/>
      <w:bookmarkEnd w:id="49"/>
      <w:r>
        <w:rPr>
          <w:rStyle w:val="spanrvts44"/>
          <w:lang/>
        </w:rPr>
        <w:t>3.</w:t>
      </w:r>
      <w:r>
        <w:rPr>
          <w:rStyle w:val="spanrvts0"/>
          <w:lang/>
        </w:rPr>
        <w:t xml:space="preserve"> </w:t>
      </w:r>
      <w:r>
        <w:rPr>
          <w:rStyle w:val="spanrvts11"/>
          <w:lang/>
        </w:rPr>
        <w:t>Оголошує</w:t>
      </w:r>
      <w:r>
        <w:rPr>
          <w:rStyle w:val="spanrvts0"/>
          <w:lang/>
        </w:rPr>
        <w:t xml:space="preserve"> заяву прийнятною.</w:t>
      </w:r>
    </w:p>
    <w:p w:rsidR="006F441E" w:rsidRDefault="00134B35">
      <w:pPr>
        <w:pStyle w:val="rvps2"/>
        <w:spacing w:after="150"/>
        <w:rPr>
          <w:rStyle w:val="spanrvts0"/>
          <w:lang/>
        </w:rPr>
      </w:pPr>
      <w:bookmarkStart w:id="50" w:name="n52"/>
      <w:bookmarkEnd w:id="50"/>
      <w:r>
        <w:rPr>
          <w:rStyle w:val="spanrvts44"/>
          <w:lang/>
        </w:rPr>
        <w:t>4.</w:t>
      </w:r>
      <w:r>
        <w:rPr>
          <w:rStyle w:val="spanrvts0"/>
          <w:lang/>
        </w:rPr>
        <w:t xml:space="preserve"> </w:t>
      </w:r>
      <w:r>
        <w:rPr>
          <w:rStyle w:val="spanrvts11"/>
          <w:lang/>
        </w:rPr>
        <w:t>Постановляє</w:t>
      </w:r>
      <w:r>
        <w:rPr>
          <w:rStyle w:val="spanrvts0"/>
          <w:lang/>
        </w:rPr>
        <w:t xml:space="preserve">, що було </w:t>
      </w:r>
      <w:r>
        <w:rPr>
          <w:rStyle w:val="spanrvts0"/>
          <w:lang/>
        </w:rPr>
        <w:t>порушено статтю 3 Конвенції.</w:t>
      </w:r>
    </w:p>
    <w:p w:rsidR="006F441E" w:rsidRDefault="00134B35">
      <w:pPr>
        <w:pStyle w:val="rvps2"/>
        <w:spacing w:after="150"/>
        <w:rPr>
          <w:rStyle w:val="spanrvts0"/>
          <w:lang/>
        </w:rPr>
      </w:pPr>
      <w:bookmarkStart w:id="51" w:name="n53"/>
      <w:bookmarkEnd w:id="51"/>
      <w:r>
        <w:rPr>
          <w:rStyle w:val="spanrvts44"/>
          <w:lang/>
        </w:rPr>
        <w:t>5.</w:t>
      </w:r>
      <w:r>
        <w:rPr>
          <w:rStyle w:val="spanrvts0"/>
          <w:lang/>
        </w:rPr>
        <w:t xml:space="preserve"> </w:t>
      </w:r>
      <w:r>
        <w:rPr>
          <w:rStyle w:val="spanrvts11"/>
          <w:lang/>
        </w:rPr>
        <w:t>Постановляє</w:t>
      </w:r>
      <w:r>
        <w:rPr>
          <w:rStyle w:val="spanrvts0"/>
          <w:lang/>
        </w:rPr>
        <w:t xml:space="preserve">, що було порушено </w:t>
      </w:r>
      <w:hyperlink r:id="rId32" w:anchor="n356" w:tgtFrame="_blank" w:history="1">
        <w:r>
          <w:rPr>
            <w:rStyle w:val="arvts96"/>
            <w:lang/>
          </w:rPr>
          <w:t>статтю 14</w:t>
        </w:r>
      </w:hyperlink>
      <w:r>
        <w:rPr>
          <w:rStyle w:val="spanrvts0"/>
          <w:lang/>
        </w:rPr>
        <w:t xml:space="preserve"> Конвенції у поєднанні зі </w:t>
      </w:r>
      <w:hyperlink r:id="rId33" w:anchor="n306" w:tgtFrame="_blank" w:history="1">
        <w:r>
          <w:rPr>
            <w:rStyle w:val="arvts96"/>
            <w:lang/>
          </w:rPr>
          <w:t>статтею 3</w:t>
        </w:r>
      </w:hyperlink>
      <w:r>
        <w:rPr>
          <w:rStyle w:val="spanrvts0"/>
          <w:lang/>
        </w:rPr>
        <w:t xml:space="preserve"> Конвенції.</w:t>
      </w:r>
    </w:p>
    <w:p w:rsidR="006F441E" w:rsidRDefault="00134B35">
      <w:pPr>
        <w:pStyle w:val="rvps2"/>
        <w:spacing w:after="150"/>
        <w:rPr>
          <w:rStyle w:val="spanrvts0"/>
          <w:lang/>
        </w:rPr>
      </w:pPr>
      <w:bookmarkStart w:id="52" w:name="n54"/>
      <w:bookmarkEnd w:id="52"/>
      <w:r>
        <w:rPr>
          <w:rStyle w:val="spanrvts0"/>
          <w:lang/>
        </w:rPr>
        <w:t xml:space="preserve">Учинено англійською мовою та повідомлено письмово 22 вересня 2022 року відповідно до пунктів 2 та 3 </w:t>
      </w:r>
      <w:hyperlink r:id="rId34" w:tgtFrame="_blank" w:history="1">
        <w:r>
          <w:rPr>
            <w:rStyle w:val="arvts96"/>
            <w:lang/>
          </w:rPr>
          <w:t>правила 77</w:t>
        </w:r>
      </w:hyperlink>
      <w:r>
        <w:rPr>
          <w:rStyle w:val="spanrvts0"/>
          <w:lang/>
        </w:rPr>
        <w:t xml:space="preserve"> Регламенту Суду.</w:t>
      </w:r>
    </w:p>
    <w:tbl>
      <w:tblPr>
        <w:tblStyle w:val="articletable"/>
        <w:tblW w:w="5000" w:type="pct"/>
        <w:jc w:val="center"/>
        <w:tblCellMar>
          <w:left w:w="0" w:type="dxa"/>
          <w:right w:w="0" w:type="dxa"/>
        </w:tblCellMar>
        <w:tblLook w:val="05E0"/>
      </w:tblPr>
      <w:tblGrid>
        <w:gridCol w:w="3929"/>
        <w:gridCol w:w="5426"/>
      </w:tblGrid>
      <w:tr w:rsidR="006F441E">
        <w:trPr>
          <w:jc w:val="center"/>
        </w:trPr>
        <w:tc>
          <w:tcPr>
            <w:tcW w:w="2100" w:type="pct"/>
            <w:tcMar>
              <w:top w:w="0" w:type="dxa"/>
              <w:left w:w="0" w:type="dxa"/>
              <w:bottom w:w="0" w:type="dxa"/>
              <w:right w:w="0" w:type="dxa"/>
            </w:tcMar>
            <w:hideMark/>
          </w:tcPr>
          <w:p w:rsidR="006F441E" w:rsidRDefault="00134B35">
            <w:pPr>
              <w:pStyle w:val="rvps4"/>
              <w:spacing w:before="300" w:after="150"/>
              <w:rPr>
                <w:rStyle w:val="spanrvts0"/>
                <w:lang/>
              </w:rPr>
            </w:pPr>
            <w:bookmarkStart w:id="53" w:name="n55"/>
            <w:bookmarkEnd w:id="53"/>
            <w:r>
              <w:rPr>
                <w:rStyle w:val="spanrvts44"/>
                <w:lang/>
              </w:rPr>
              <w:t>Заступник Секретаря</w:t>
            </w:r>
          </w:p>
        </w:tc>
        <w:tc>
          <w:tcPr>
            <w:tcW w:w="3500" w:type="pct"/>
            <w:tcMar>
              <w:top w:w="0" w:type="dxa"/>
              <w:left w:w="0" w:type="dxa"/>
              <w:bottom w:w="0" w:type="dxa"/>
              <w:right w:w="0" w:type="dxa"/>
            </w:tcMar>
            <w:hideMark/>
          </w:tcPr>
          <w:p w:rsidR="006F441E" w:rsidRDefault="00134B35">
            <w:pPr>
              <w:pStyle w:val="rvps15"/>
              <w:spacing w:before="300"/>
              <w:rPr>
                <w:rStyle w:val="spanrvts0"/>
                <w:lang/>
              </w:rPr>
            </w:pPr>
            <w:r>
              <w:rPr>
                <w:rStyle w:val="spanrvts44"/>
                <w:lang/>
              </w:rPr>
              <w:t>Мартіна КЕЛЛЕР</w:t>
            </w:r>
          </w:p>
        </w:tc>
      </w:tr>
    </w:tbl>
    <w:p w:rsidR="006F441E" w:rsidRDefault="006F441E">
      <w:pPr>
        <w:rPr>
          <w:vanish/>
        </w:rPr>
      </w:pPr>
    </w:p>
    <w:tbl>
      <w:tblPr>
        <w:tblStyle w:val="articletable"/>
        <w:tblW w:w="5000" w:type="pct"/>
        <w:jc w:val="center"/>
        <w:tblCellMar>
          <w:left w:w="0" w:type="dxa"/>
          <w:right w:w="0" w:type="dxa"/>
        </w:tblCellMar>
        <w:tblLook w:val="05E0"/>
      </w:tblPr>
      <w:tblGrid>
        <w:gridCol w:w="3929"/>
        <w:gridCol w:w="5426"/>
      </w:tblGrid>
      <w:tr w:rsidR="006F441E">
        <w:trPr>
          <w:jc w:val="center"/>
        </w:trPr>
        <w:tc>
          <w:tcPr>
            <w:tcW w:w="2100" w:type="pct"/>
            <w:tcMar>
              <w:top w:w="0" w:type="dxa"/>
              <w:left w:w="0" w:type="dxa"/>
              <w:bottom w:w="0" w:type="dxa"/>
              <w:right w:w="0" w:type="dxa"/>
            </w:tcMar>
            <w:hideMark/>
          </w:tcPr>
          <w:p w:rsidR="006F441E" w:rsidRDefault="00134B35">
            <w:pPr>
              <w:pStyle w:val="rvps4"/>
              <w:spacing w:before="300" w:after="150"/>
              <w:rPr>
                <w:rStyle w:val="spanrvts0"/>
                <w:lang/>
              </w:rPr>
            </w:pPr>
            <w:bookmarkStart w:id="54" w:name="n56"/>
            <w:bookmarkEnd w:id="54"/>
            <w:r>
              <w:rPr>
                <w:rStyle w:val="spanrvts44"/>
                <w:lang/>
              </w:rPr>
              <w:t>Голова</w:t>
            </w:r>
          </w:p>
        </w:tc>
        <w:tc>
          <w:tcPr>
            <w:tcW w:w="3500" w:type="pct"/>
            <w:tcMar>
              <w:top w:w="0" w:type="dxa"/>
              <w:left w:w="0" w:type="dxa"/>
              <w:bottom w:w="0" w:type="dxa"/>
              <w:right w:w="0" w:type="dxa"/>
            </w:tcMar>
            <w:hideMark/>
          </w:tcPr>
          <w:p w:rsidR="006F441E" w:rsidRDefault="00134B35">
            <w:pPr>
              <w:pStyle w:val="rvps15"/>
              <w:spacing w:before="300"/>
              <w:rPr>
                <w:rStyle w:val="spanrvts0"/>
                <w:lang/>
              </w:rPr>
            </w:pPr>
            <w:r>
              <w:rPr>
                <w:rStyle w:val="spanrvts44"/>
                <w:lang/>
              </w:rPr>
              <w:t>Ладо ЧАНТУРІЯ</w:t>
            </w:r>
          </w:p>
        </w:tc>
      </w:tr>
    </w:tbl>
    <w:p w:rsidR="006F441E" w:rsidRDefault="006F441E">
      <w:pPr>
        <w:pStyle w:val="break"/>
        <w:spacing w:after="150"/>
        <w:jc w:val="both"/>
        <w:rPr>
          <w:rStyle w:val="spanrvts0"/>
          <w:lang/>
        </w:rPr>
      </w:pPr>
      <w:r>
        <w:lastRenderedPageBreak/>
        <w:pict>
          <v:rect id="_x0000_i1025" style="width:0;height:.75pt" o:hrpct="0" o:hrstd="t" o:hr="t" fillcolor="gray" stroked="f">
            <v:path strokeok="f"/>
          </v:rect>
        </w:pict>
      </w:r>
      <w:bookmarkStart w:id="55" w:name="n61"/>
      <w:bookmarkEnd w:id="55"/>
    </w:p>
    <w:tbl>
      <w:tblPr>
        <w:tblStyle w:val="articletable"/>
        <w:tblW w:w="5000" w:type="pct"/>
        <w:jc w:val="center"/>
        <w:tblCellMar>
          <w:left w:w="0" w:type="dxa"/>
          <w:right w:w="0" w:type="dxa"/>
        </w:tblCellMar>
        <w:tblLook w:val="05E0"/>
      </w:tblPr>
      <w:tblGrid>
        <w:gridCol w:w="4953"/>
        <w:gridCol w:w="4402"/>
      </w:tblGrid>
      <w:tr w:rsidR="006F441E">
        <w:trPr>
          <w:jc w:val="center"/>
        </w:trPr>
        <w:tc>
          <w:tcPr>
            <w:tcW w:w="2250" w:type="pct"/>
            <w:tcMar>
              <w:top w:w="0" w:type="dxa"/>
              <w:left w:w="0" w:type="dxa"/>
              <w:bottom w:w="0" w:type="dxa"/>
              <w:right w:w="0" w:type="dxa"/>
            </w:tcMar>
          </w:tcPr>
          <w:p w:rsidR="006F441E" w:rsidRDefault="006F441E">
            <w:pPr>
              <w:pStyle w:val="rvps14"/>
              <w:spacing w:before="150" w:after="150"/>
              <w:rPr>
                <w:rStyle w:val="spanrvts0"/>
                <w:lang/>
              </w:rPr>
            </w:pPr>
            <w:bookmarkStart w:id="56" w:name="n57"/>
            <w:bookmarkEnd w:id="56"/>
          </w:p>
        </w:tc>
        <w:tc>
          <w:tcPr>
            <w:tcW w:w="2000" w:type="pct"/>
            <w:tcMar>
              <w:top w:w="0" w:type="dxa"/>
              <w:left w:w="0" w:type="dxa"/>
              <w:bottom w:w="0" w:type="dxa"/>
              <w:right w:w="0" w:type="dxa"/>
            </w:tcMar>
            <w:hideMark/>
          </w:tcPr>
          <w:p w:rsidR="006F441E" w:rsidRDefault="00134B35">
            <w:pPr>
              <w:pStyle w:val="rvps14"/>
              <w:spacing w:before="150" w:after="150"/>
              <w:rPr>
                <w:rStyle w:val="spanrvts0"/>
                <w:lang/>
              </w:rPr>
            </w:pPr>
            <w:r>
              <w:rPr>
                <w:rStyle w:val="spanrvts0"/>
                <w:lang/>
              </w:rPr>
              <w:t>Додаток</w:t>
            </w:r>
          </w:p>
        </w:tc>
      </w:tr>
    </w:tbl>
    <w:p w:rsidR="006F441E" w:rsidRDefault="00134B35">
      <w:pPr>
        <w:pStyle w:val="rvps6"/>
        <w:spacing w:before="300" w:after="450"/>
        <w:ind w:left="450" w:right="450"/>
        <w:rPr>
          <w:rStyle w:val="spanrvts0"/>
          <w:lang/>
        </w:rPr>
      </w:pPr>
      <w:bookmarkStart w:id="57" w:name="n58"/>
      <w:bookmarkEnd w:id="57"/>
      <w:r>
        <w:rPr>
          <w:rStyle w:val="spanrvts23"/>
          <w:lang/>
        </w:rPr>
        <w:t xml:space="preserve">ПЕРЕЛІК </w:t>
      </w:r>
      <w:r>
        <w:rPr>
          <w:rStyle w:val="spanrvts23"/>
          <w:lang/>
        </w:rPr>
        <w:br/>
        <w:t>дат випадків, дат актів судово-медичних досліджень, дат постанов про відмову у порушенні кримінальної справи, орган, який відмовив, та підстав відмов</w:t>
      </w:r>
    </w:p>
    <w:tbl>
      <w:tblPr>
        <w:tblStyle w:val="articletable"/>
        <w:tblW w:w="5000" w:type="pct"/>
        <w:jc w:val="center"/>
        <w:tblCellMar>
          <w:top w:w="15" w:type="dxa"/>
          <w:left w:w="15" w:type="dxa"/>
          <w:bottom w:w="15" w:type="dxa"/>
          <w:right w:w="15" w:type="dxa"/>
        </w:tblCellMar>
        <w:tblLook w:val="05E0"/>
      </w:tblPr>
      <w:tblGrid>
        <w:gridCol w:w="386"/>
        <w:gridCol w:w="1731"/>
        <w:gridCol w:w="2814"/>
        <w:gridCol w:w="1778"/>
        <w:gridCol w:w="2690"/>
      </w:tblGrid>
      <w:tr w:rsidR="006F441E" w:rsidRPr="00134B35">
        <w:trPr>
          <w:trHeight w:val="60"/>
          <w:jc w:val="center"/>
        </w:trPr>
        <w:tc>
          <w:tcPr>
            <w:tcW w:w="375" w:type="dxa"/>
            <w:tcBorders>
              <w:top w:val="single" w:sz="6" w:space="0" w:color="000000"/>
              <w:left w:val="single" w:sz="6" w:space="0" w:color="000000"/>
              <w:bottom w:val="single" w:sz="6" w:space="0" w:color="000000"/>
              <w:right w:val="single" w:sz="6" w:space="0" w:color="000000"/>
            </w:tcBorders>
            <w:shd w:val="clear" w:color="auto" w:fill="C0C0C0"/>
            <w:tcMar>
              <w:top w:w="22" w:type="dxa"/>
              <w:left w:w="22" w:type="dxa"/>
              <w:bottom w:w="22" w:type="dxa"/>
              <w:right w:w="22" w:type="dxa"/>
            </w:tcMar>
            <w:hideMark/>
          </w:tcPr>
          <w:p w:rsidR="006F441E" w:rsidRDefault="00134B35">
            <w:pPr>
              <w:pStyle w:val="rvps12"/>
              <w:spacing w:before="150" w:after="150"/>
              <w:rPr>
                <w:rStyle w:val="spanrvts0"/>
                <w:lang/>
              </w:rPr>
            </w:pPr>
            <w:bookmarkStart w:id="58" w:name="n59"/>
            <w:bookmarkEnd w:id="58"/>
            <w:r>
              <w:rPr>
                <w:rStyle w:val="spanrvts90"/>
                <w:lang/>
              </w:rPr>
              <w:t>№</w:t>
            </w:r>
          </w:p>
        </w:tc>
        <w:tc>
          <w:tcPr>
            <w:tcW w:w="1680" w:type="dxa"/>
            <w:tcBorders>
              <w:top w:val="single" w:sz="6" w:space="0" w:color="000000"/>
              <w:left w:val="single" w:sz="6" w:space="0" w:color="000000"/>
              <w:bottom w:val="single" w:sz="6" w:space="0" w:color="000000"/>
              <w:right w:val="single" w:sz="6" w:space="0" w:color="000000"/>
            </w:tcBorders>
            <w:shd w:val="clear" w:color="auto" w:fill="C0C0C0"/>
            <w:tcMar>
              <w:top w:w="22" w:type="dxa"/>
              <w:left w:w="22" w:type="dxa"/>
              <w:bottom w:w="22" w:type="dxa"/>
              <w:right w:w="22" w:type="dxa"/>
            </w:tcMar>
            <w:hideMark/>
          </w:tcPr>
          <w:p w:rsidR="006F441E" w:rsidRDefault="00134B35">
            <w:pPr>
              <w:pStyle w:val="rvps12"/>
              <w:spacing w:before="150" w:after="150"/>
              <w:rPr>
                <w:rStyle w:val="spanrvts0"/>
                <w:lang/>
              </w:rPr>
            </w:pPr>
            <w:r>
              <w:rPr>
                <w:rStyle w:val="spanrvts90"/>
                <w:lang/>
              </w:rPr>
              <w:t>Дата випадку</w:t>
            </w:r>
          </w:p>
        </w:tc>
        <w:tc>
          <w:tcPr>
            <w:tcW w:w="2730" w:type="dxa"/>
            <w:tcBorders>
              <w:top w:val="single" w:sz="6" w:space="0" w:color="000000"/>
              <w:left w:val="single" w:sz="6" w:space="0" w:color="000000"/>
              <w:bottom w:val="single" w:sz="6" w:space="0" w:color="000000"/>
              <w:right w:val="single" w:sz="6" w:space="0" w:color="000000"/>
            </w:tcBorders>
            <w:shd w:val="clear" w:color="auto" w:fill="C0C0C0"/>
            <w:tcMar>
              <w:top w:w="22" w:type="dxa"/>
              <w:left w:w="22" w:type="dxa"/>
              <w:bottom w:w="22" w:type="dxa"/>
              <w:right w:w="22" w:type="dxa"/>
            </w:tcMar>
            <w:hideMark/>
          </w:tcPr>
          <w:p w:rsidR="006F441E" w:rsidRDefault="00134B35">
            <w:pPr>
              <w:pStyle w:val="rvps12"/>
              <w:spacing w:before="150" w:after="150"/>
              <w:rPr>
                <w:rStyle w:val="spanrvts0"/>
                <w:lang/>
              </w:rPr>
            </w:pPr>
            <w:r>
              <w:rPr>
                <w:rStyle w:val="spanrvts90"/>
                <w:lang/>
              </w:rPr>
              <w:t>Дата акту судово-медичного дослідження/висновку</w:t>
            </w:r>
            <w:r>
              <w:rPr>
                <w:rStyle w:val="spanrvts90"/>
                <w:lang/>
              </w:rPr>
              <w:t xml:space="preserve"> експерта щодо легких тілесних ушкоджень</w:t>
            </w:r>
          </w:p>
        </w:tc>
        <w:tc>
          <w:tcPr>
            <w:tcW w:w="1725" w:type="dxa"/>
            <w:tcBorders>
              <w:top w:val="single" w:sz="6" w:space="0" w:color="000000"/>
              <w:left w:val="single" w:sz="6" w:space="0" w:color="000000"/>
              <w:bottom w:val="single" w:sz="6" w:space="0" w:color="000000"/>
              <w:right w:val="single" w:sz="6" w:space="0" w:color="000000"/>
            </w:tcBorders>
            <w:shd w:val="clear" w:color="auto" w:fill="C0C0C0"/>
            <w:tcMar>
              <w:top w:w="22" w:type="dxa"/>
              <w:left w:w="22" w:type="dxa"/>
              <w:bottom w:w="22" w:type="dxa"/>
              <w:right w:w="22" w:type="dxa"/>
            </w:tcMar>
            <w:hideMark/>
          </w:tcPr>
          <w:p w:rsidR="006F441E" w:rsidRDefault="00134B35">
            <w:pPr>
              <w:pStyle w:val="rvps12"/>
              <w:spacing w:before="150" w:after="150"/>
              <w:rPr>
                <w:rStyle w:val="spanrvts0"/>
                <w:lang/>
              </w:rPr>
            </w:pPr>
            <w:r>
              <w:rPr>
                <w:rStyle w:val="spanrvts90"/>
                <w:lang/>
              </w:rPr>
              <w:t>Дата постанови про відмову в порушенні/</w:t>
            </w:r>
            <w:r>
              <w:rPr>
                <w:rStyle w:val="spanrvts0"/>
                <w:lang/>
              </w:rPr>
              <w:t xml:space="preserve"> </w:t>
            </w:r>
            <w:r>
              <w:rPr>
                <w:rStyle w:val="spanrvts0"/>
                <w:lang/>
              </w:rPr>
              <w:br/>
            </w:r>
            <w:r>
              <w:rPr>
                <w:rStyle w:val="spanrvts90"/>
                <w:lang/>
              </w:rPr>
              <w:t>закриття кримінальної справи</w:t>
            </w:r>
          </w:p>
        </w:tc>
        <w:tc>
          <w:tcPr>
            <w:tcW w:w="2610" w:type="dxa"/>
            <w:tcBorders>
              <w:top w:val="single" w:sz="6" w:space="0" w:color="000000"/>
              <w:left w:val="single" w:sz="6" w:space="0" w:color="000000"/>
              <w:bottom w:val="single" w:sz="6" w:space="0" w:color="000000"/>
              <w:right w:val="single" w:sz="6" w:space="0" w:color="000000"/>
            </w:tcBorders>
            <w:shd w:val="clear" w:color="auto" w:fill="C0C0C0"/>
            <w:tcMar>
              <w:top w:w="22" w:type="dxa"/>
              <w:left w:w="22" w:type="dxa"/>
              <w:bottom w:w="22" w:type="dxa"/>
              <w:right w:w="22" w:type="dxa"/>
            </w:tcMar>
            <w:hideMark/>
          </w:tcPr>
          <w:p w:rsidR="006F441E" w:rsidRDefault="00134B35">
            <w:pPr>
              <w:pStyle w:val="rvps12"/>
              <w:spacing w:before="150" w:after="150"/>
              <w:rPr>
                <w:rStyle w:val="spanrvts0"/>
                <w:lang/>
              </w:rPr>
            </w:pPr>
            <w:r>
              <w:rPr>
                <w:rStyle w:val="spanrvts90"/>
                <w:lang/>
              </w:rPr>
              <w:t>Орган, який видав документ / підстави</w:t>
            </w:r>
          </w:p>
        </w:tc>
      </w:tr>
      <w:tr w:rsidR="006F441E" w:rsidRPr="00134B35">
        <w:trPr>
          <w:trHeight w:val="735"/>
          <w:jc w:val="center"/>
        </w:trPr>
        <w:tc>
          <w:tcPr>
            <w:tcW w:w="3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2"/>
              <w:spacing w:before="150" w:after="150"/>
              <w:rPr>
                <w:rStyle w:val="spanrvts0"/>
                <w:lang/>
              </w:rPr>
            </w:pPr>
            <w:r>
              <w:rPr>
                <w:rStyle w:val="spanrvts82"/>
                <w:lang/>
              </w:rPr>
              <w:t xml:space="preserve">1 </w:t>
            </w:r>
          </w:p>
        </w:tc>
        <w:tc>
          <w:tcPr>
            <w:tcW w:w="168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17 квітня 2007 року</w:t>
            </w:r>
          </w:p>
        </w:tc>
        <w:tc>
          <w:tcPr>
            <w:tcW w:w="27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19 квітня 2007 року</w:t>
            </w:r>
            <w:r>
              <w:rPr>
                <w:rStyle w:val="spanrvts0"/>
                <w:lang/>
              </w:rPr>
              <w:t xml:space="preserve"> </w:t>
            </w:r>
            <w:r>
              <w:rPr>
                <w:rStyle w:val="spanrvts0"/>
                <w:lang/>
              </w:rPr>
              <w:br/>
            </w:r>
            <w:r>
              <w:rPr>
                <w:rStyle w:val="spanrvts82"/>
                <w:lang/>
              </w:rPr>
              <w:t xml:space="preserve">(рани на голові; синці на голові, на спині та на руках; садна </w:t>
            </w:r>
            <w:r>
              <w:rPr>
                <w:rStyle w:val="spanrvts82"/>
                <w:lang/>
              </w:rPr>
              <w:t>на руках)</w:t>
            </w:r>
          </w:p>
        </w:tc>
        <w:tc>
          <w:tcPr>
            <w:tcW w:w="17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19 квітня 2007 року</w:t>
            </w:r>
          </w:p>
        </w:tc>
        <w:tc>
          <w:tcPr>
            <w:tcW w:w="26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Працівник міліції відмовив у порушенні кримінальної справи у зв</w:t>
            </w:r>
            <w:r>
              <w:rPr>
                <w:rStyle w:val="spanrvts0"/>
                <w:lang/>
              </w:rPr>
              <w:t>’</w:t>
            </w:r>
            <w:r>
              <w:rPr>
                <w:rStyle w:val="spanrvts82"/>
                <w:lang/>
              </w:rPr>
              <w:t xml:space="preserve">язку з відсутністю </w:t>
            </w:r>
            <w:proofErr w:type="spellStart"/>
            <w:r>
              <w:rPr>
                <w:rStyle w:val="spanrvts92"/>
                <w:lang/>
              </w:rPr>
              <w:t>corpus</w:t>
            </w:r>
            <w:proofErr w:type="spellEnd"/>
            <w:r>
              <w:rPr>
                <w:rStyle w:val="spanrvts92"/>
                <w:lang/>
              </w:rPr>
              <w:t xml:space="preserve"> </w:t>
            </w:r>
            <w:proofErr w:type="spellStart"/>
            <w:r>
              <w:rPr>
                <w:rStyle w:val="spanrvts92"/>
                <w:lang/>
              </w:rPr>
              <w:t>delicti</w:t>
            </w:r>
            <w:proofErr w:type="spellEnd"/>
          </w:p>
        </w:tc>
      </w:tr>
      <w:tr w:rsidR="006F441E" w:rsidRPr="00134B35">
        <w:trPr>
          <w:trHeight w:val="525"/>
          <w:jc w:val="center"/>
        </w:trPr>
        <w:tc>
          <w:tcPr>
            <w:tcW w:w="375"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rsidR="006F441E" w:rsidRDefault="00134B35">
            <w:pPr>
              <w:pStyle w:val="rvps12"/>
              <w:spacing w:before="150" w:after="150"/>
              <w:rPr>
                <w:rStyle w:val="spanrvts0"/>
                <w:lang/>
              </w:rPr>
            </w:pPr>
            <w:r>
              <w:rPr>
                <w:rStyle w:val="spanrvts82"/>
                <w:lang/>
              </w:rPr>
              <w:t>2</w:t>
            </w:r>
          </w:p>
        </w:tc>
        <w:tc>
          <w:tcPr>
            <w:tcW w:w="168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14 січня 2010 року</w:t>
            </w:r>
          </w:p>
        </w:tc>
        <w:tc>
          <w:tcPr>
            <w:tcW w:w="273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15 січня 2010 року</w:t>
            </w:r>
            <w:r>
              <w:rPr>
                <w:rStyle w:val="spanrvts0"/>
                <w:lang/>
              </w:rPr>
              <w:t xml:space="preserve"> </w:t>
            </w:r>
            <w:r>
              <w:rPr>
                <w:rStyle w:val="spanrvts0"/>
                <w:lang/>
              </w:rPr>
              <w:br/>
            </w:r>
            <w:r>
              <w:rPr>
                <w:rStyle w:val="spanrvts82"/>
                <w:lang/>
              </w:rPr>
              <w:t xml:space="preserve">(синці в поперековій ділянці зліва та справа, на лівій руці та на обличчі; садно на </w:t>
            </w:r>
            <w:r>
              <w:rPr>
                <w:rStyle w:val="spanrvts82"/>
                <w:lang/>
              </w:rPr>
              <w:t>ділянці носа)</w:t>
            </w:r>
            <w:r>
              <w:rPr>
                <w:rStyle w:val="spanrvts0"/>
                <w:lang/>
              </w:rPr>
              <w:t xml:space="preserve"> </w:t>
            </w:r>
            <w:r>
              <w:rPr>
                <w:rStyle w:val="spanrvts0"/>
                <w:lang/>
              </w:rPr>
              <w:br/>
            </w:r>
            <w:r>
              <w:rPr>
                <w:rStyle w:val="spanrvts82"/>
                <w:lang/>
              </w:rPr>
              <w:t>09 лютого 2010 року</w:t>
            </w:r>
            <w:r>
              <w:rPr>
                <w:rStyle w:val="spanrvts0"/>
                <w:lang/>
              </w:rPr>
              <w:t xml:space="preserve"> </w:t>
            </w:r>
            <w:r>
              <w:rPr>
                <w:rStyle w:val="spanrvts0"/>
                <w:lang/>
              </w:rPr>
              <w:br/>
            </w:r>
            <w:r>
              <w:rPr>
                <w:rStyle w:val="spanrvts82"/>
                <w:lang/>
              </w:rPr>
              <w:t>(перелом кісток носа; струс головного мозку; розтяг зв</w:t>
            </w:r>
            <w:r>
              <w:rPr>
                <w:rStyle w:val="spanrvts0"/>
                <w:lang/>
              </w:rPr>
              <w:t>’</w:t>
            </w:r>
            <w:r>
              <w:rPr>
                <w:rStyle w:val="spanrvts82"/>
                <w:lang/>
              </w:rPr>
              <w:t>язок шиї; садно на ділянці носа; синці в поперековій ділянці зліва і справа, на лівій руці і на обличчі)</w:t>
            </w:r>
            <w:r>
              <w:rPr>
                <w:rStyle w:val="spanrvts0"/>
                <w:lang/>
              </w:rPr>
              <w:t xml:space="preserve"> </w:t>
            </w:r>
            <w:r>
              <w:rPr>
                <w:rStyle w:val="spanrvts0"/>
                <w:lang/>
              </w:rPr>
              <w:br/>
            </w:r>
            <w:r>
              <w:rPr>
                <w:rStyle w:val="spanrvts82"/>
                <w:lang/>
              </w:rPr>
              <w:t>29 березня 2010 року</w:t>
            </w:r>
            <w:r>
              <w:rPr>
                <w:rStyle w:val="spanrvts0"/>
                <w:lang/>
              </w:rPr>
              <w:t xml:space="preserve"> </w:t>
            </w:r>
            <w:r>
              <w:rPr>
                <w:rStyle w:val="spanrvts0"/>
                <w:lang/>
              </w:rPr>
              <w:br/>
            </w:r>
            <w:r>
              <w:rPr>
                <w:rStyle w:val="spanrvts82"/>
                <w:lang/>
              </w:rPr>
              <w:t>(перелом кісток носа; струс головного</w:t>
            </w:r>
            <w:r>
              <w:rPr>
                <w:rStyle w:val="spanrvts82"/>
                <w:lang/>
              </w:rPr>
              <w:t xml:space="preserve"> мозку; розтяг зв</w:t>
            </w:r>
            <w:r>
              <w:rPr>
                <w:rStyle w:val="spanrvts0"/>
                <w:lang/>
              </w:rPr>
              <w:t>’</w:t>
            </w:r>
            <w:r>
              <w:rPr>
                <w:rStyle w:val="spanrvts82"/>
                <w:lang/>
              </w:rPr>
              <w:t>язок шиї; садно на ділянці носа; синці в поперековій ділянці зліва і справа, на лівій руці і на обличчі)</w:t>
            </w:r>
            <w:r>
              <w:rPr>
                <w:rStyle w:val="spanrvts0"/>
                <w:lang/>
              </w:rPr>
              <w:t xml:space="preserve"> </w:t>
            </w:r>
            <w:r>
              <w:rPr>
                <w:rStyle w:val="spanrvts0"/>
                <w:lang/>
              </w:rPr>
              <w:br/>
            </w:r>
            <w:r>
              <w:rPr>
                <w:rStyle w:val="spanrvts82"/>
                <w:lang/>
              </w:rPr>
              <w:t>06 березня 2012 року</w:t>
            </w:r>
            <w:r>
              <w:rPr>
                <w:rStyle w:val="spanrvts0"/>
                <w:lang/>
              </w:rPr>
              <w:t xml:space="preserve"> </w:t>
            </w:r>
            <w:r>
              <w:rPr>
                <w:rStyle w:val="spanrvts0"/>
                <w:lang/>
              </w:rPr>
              <w:br/>
            </w:r>
            <w:r>
              <w:rPr>
                <w:rStyle w:val="spanrvts82"/>
                <w:lang/>
              </w:rPr>
              <w:t>(перелом кісток носа; струс головного мозку; розтяг зв</w:t>
            </w:r>
            <w:r>
              <w:rPr>
                <w:rStyle w:val="spanrvts0"/>
                <w:lang/>
              </w:rPr>
              <w:t>’</w:t>
            </w:r>
            <w:r>
              <w:rPr>
                <w:rStyle w:val="spanrvts82"/>
                <w:lang/>
              </w:rPr>
              <w:t>язок шиї; садно на ділянці носа; синці в поперековій ді</w:t>
            </w:r>
            <w:r>
              <w:rPr>
                <w:rStyle w:val="spanrvts82"/>
                <w:lang/>
              </w:rPr>
              <w:t>лянці зліва і справа, на лівій руці і на обличчі)</w:t>
            </w:r>
          </w:p>
        </w:tc>
        <w:tc>
          <w:tcPr>
            <w:tcW w:w="17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23 січня 2010 року</w:t>
            </w:r>
          </w:p>
        </w:tc>
        <w:tc>
          <w:tcPr>
            <w:tcW w:w="26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Працівник міліції відмовив у порушенні кримінальної справи у зв</w:t>
            </w:r>
            <w:r>
              <w:rPr>
                <w:rStyle w:val="spanrvts0"/>
                <w:lang/>
              </w:rPr>
              <w:t>’</w:t>
            </w:r>
            <w:r>
              <w:rPr>
                <w:rStyle w:val="spanrvts82"/>
                <w:lang/>
              </w:rPr>
              <w:t xml:space="preserve">язку з відсутністю </w:t>
            </w:r>
            <w:proofErr w:type="spellStart"/>
            <w:r>
              <w:rPr>
                <w:rStyle w:val="spanrvts92"/>
                <w:lang/>
              </w:rPr>
              <w:t>corpus</w:t>
            </w:r>
            <w:proofErr w:type="spellEnd"/>
            <w:r>
              <w:rPr>
                <w:rStyle w:val="spanrvts92"/>
                <w:lang/>
              </w:rPr>
              <w:t xml:space="preserve"> </w:t>
            </w:r>
            <w:proofErr w:type="spellStart"/>
            <w:r>
              <w:rPr>
                <w:rStyle w:val="spanrvts92"/>
                <w:lang/>
              </w:rPr>
              <w:t>delicti</w:t>
            </w:r>
            <w:proofErr w:type="spellEnd"/>
          </w:p>
        </w:tc>
      </w:tr>
      <w:tr w:rsidR="006F441E" w:rsidRPr="00134B35">
        <w:trPr>
          <w:trHeight w:val="525"/>
          <w:jc w:val="center"/>
        </w:trPr>
        <w:tc>
          <w:tcPr>
            <w:tcW w:w="0" w:type="auto"/>
            <w:vMerge/>
            <w:tcBorders>
              <w:left w:val="single" w:sz="6" w:space="0" w:color="000000"/>
              <w:right w:val="single" w:sz="6" w:space="0" w:color="000000"/>
            </w:tcBorders>
            <w:vAlign w:val="center"/>
            <w:hideMark/>
          </w:tcPr>
          <w:p w:rsidR="006F441E" w:rsidRDefault="006F441E">
            <w:pPr>
              <w:rPr>
                <w:rStyle w:val="spanrvts92"/>
                <w:lang/>
              </w:rPr>
            </w:pPr>
          </w:p>
        </w:tc>
        <w:tc>
          <w:tcPr>
            <w:tcW w:w="0" w:type="auto"/>
            <w:vMerge/>
            <w:tcBorders>
              <w:left w:val="single" w:sz="6" w:space="0" w:color="000000"/>
              <w:right w:val="single" w:sz="6" w:space="0" w:color="000000"/>
            </w:tcBorders>
            <w:vAlign w:val="center"/>
            <w:hideMark/>
          </w:tcPr>
          <w:p w:rsidR="006F441E" w:rsidRDefault="006F441E">
            <w:pPr>
              <w:rPr>
                <w:rStyle w:val="spanrvts92"/>
                <w:lang/>
              </w:rPr>
            </w:pPr>
          </w:p>
        </w:tc>
        <w:tc>
          <w:tcPr>
            <w:tcW w:w="0" w:type="auto"/>
            <w:vMerge/>
            <w:tcBorders>
              <w:left w:val="single" w:sz="6" w:space="0" w:color="000000"/>
              <w:right w:val="single" w:sz="6" w:space="0" w:color="000000"/>
            </w:tcBorders>
            <w:vAlign w:val="center"/>
            <w:hideMark/>
          </w:tcPr>
          <w:p w:rsidR="006F441E" w:rsidRDefault="006F441E">
            <w:pPr>
              <w:rPr>
                <w:rStyle w:val="spanrvts92"/>
                <w:lang/>
              </w:rPr>
            </w:pPr>
          </w:p>
        </w:tc>
        <w:tc>
          <w:tcPr>
            <w:tcW w:w="17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17 лютого 2010 року</w:t>
            </w:r>
          </w:p>
        </w:tc>
        <w:tc>
          <w:tcPr>
            <w:tcW w:w="26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Працівник міліції відмовив у порушенні кримінальної справи у зв</w:t>
            </w:r>
            <w:r>
              <w:rPr>
                <w:rStyle w:val="spanrvts0"/>
                <w:lang/>
              </w:rPr>
              <w:t>’</w:t>
            </w:r>
            <w:r>
              <w:rPr>
                <w:rStyle w:val="spanrvts82"/>
                <w:lang/>
              </w:rPr>
              <w:t xml:space="preserve">язку з відсутністю </w:t>
            </w:r>
            <w:proofErr w:type="spellStart"/>
            <w:r>
              <w:rPr>
                <w:rStyle w:val="spanrvts92"/>
                <w:lang/>
              </w:rPr>
              <w:t>corpus</w:t>
            </w:r>
            <w:proofErr w:type="spellEnd"/>
            <w:r>
              <w:rPr>
                <w:rStyle w:val="spanrvts92"/>
                <w:lang/>
              </w:rPr>
              <w:t xml:space="preserve"> </w:t>
            </w:r>
            <w:proofErr w:type="spellStart"/>
            <w:r>
              <w:rPr>
                <w:rStyle w:val="spanrvts92"/>
                <w:lang/>
              </w:rPr>
              <w:t>delicti</w:t>
            </w:r>
            <w:proofErr w:type="spellEnd"/>
          </w:p>
        </w:tc>
      </w:tr>
      <w:tr w:rsidR="006F441E">
        <w:trPr>
          <w:trHeight w:val="960"/>
          <w:jc w:val="center"/>
        </w:trPr>
        <w:tc>
          <w:tcPr>
            <w:tcW w:w="0" w:type="auto"/>
            <w:vMerge/>
            <w:tcBorders>
              <w:left w:val="single" w:sz="6" w:space="0" w:color="000000"/>
              <w:right w:val="single" w:sz="6" w:space="0" w:color="000000"/>
            </w:tcBorders>
            <w:vAlign w:val="center"/>
            <w:hideMark/>
          </w:tcPr>
          <w:p w:rsidR="006F441E" w:rsidRDefault="006F441E">
            <w:pPr>
              <w:rPr>
                <w:rStyle w:val="spanrvts92"/>
                <w:lang/>
              </w:rPr>
            </w:pPr>
          </w:p>
        </w:tc>
        <w:tc>
          <w:tcPr>
            <w:tcW w:w="0" w:type="auto"/>
            <w:vMerge/>
            <w:tcBorders>
              <w:left w:val="single" w:sz="6" w:space="0" w:color="000000"/>
              <w:right w:val="single" w:sz="6" w:space="0" w:color="000000"/>
            </w:tcBorders>
            <w:vAlign w:val="center"/>
            <w:hideMark/>
          </w:tcPr>
          <w:p w:rsidR="006F441E" w:rsidRDefault="006F441E">
            <w:pPr>
              <w:rPr>
                <w:rStyle w:val="spanrvts92"/>
                <w:lang/>
              </w:rPr>
            </w:pPr>
          </w:p>
        </w:tc>
        <w:tc>
          <w:tcPr>
            <w:tcW w:w="0" w:type="auto"/>
            <w:vMerge/>
            <w:tcBorders>
              <w:left w:val="single" w:sz="6" w:space="0" w:color="000000"/>
              <w:right w:val="single" w:sz="6" w:space="0" w:color="000000"/>
            </w:tcBorders>
            <w:vAlign w:val="center"/>
            <w:hideMark/>
          </w:tcPr>
          <w:p w:rsidR="006F441E" w:rsidRDefault="006F441E">
            <w:pPr>
              <w:rPr>
                <w:rStyle w:val="spanrvts92"/>
                <w:lang/>
              </w:rPr>
            </w:pPr>
          </w:p>
        </w:tc>
        <w:tc>
          <w:tcPr>
            <w:tcW w:w="17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04 червня 2010 року</w:t>
            </w:r>
          </w:p>
        </w:tc>
        <w:tc>
          <w:tcPr>
            <w:tcW w:w="26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Районний суд скерував справу до прокуратури, оскільки необхідно було змінити кваліфікацію злочину на злочин за статтю 129 Кримінального кодексу України</w:t>
            </w:r>
          </w:p>
        </w:tc>
      </w:tr>
      <w:tr w:rsidR="006F441E">
        <w:trPr>
          <w:trHeight w:val="795"/>
          <w:jc w:val="center"/>
        </w:trPr>
        <w:tc>
          <w:tcPr>
            <w:tcW w:w="0" w:type="auto"/>
            <w:vMerge/>
            <w:tcBorders>
              <w:left w:val="single" w:sz="6" w:space="0" w:color="000000"/>
              <w:bottom w:val="single" w:sz="6" w:space="0" w:color="000000"/>
              <w:right w:val="single" w:sz="6" w:space="0" w:color="000000"/>
            </w:tcBorders>
            <w:vAlign w:val="center"/>
            <w:hideMark/>
          </w:tcPr>
          <w:p w:rsidR="006F441E" w:rsidRDefault="006F441E">
            <w:pPr>
              <w:rPr>
                <w:rStyle w:val="spanrvts82"/>
                <w:lang/>
              </w:rPr>
            </w:pPr>
          </w:p>
        </w:tc>
        <w:tc>
          <w:tcPr>
            <w:tcW w:w="0" w:type="auto"/>
            <w:vMerge/>
            <w:tcBorders>
              <w:left w:val="single" w:sz="6" w:space="0" w:color="000000"/>
              <w:bottom w:val="single" w:sz="6" w:space="0" w:color="000000"/>
              <w:right w:val="single" w:sz="6" w:space="0" w:color="000000"/>
            </w:tcBorders>
            <w:vAlign w:val="center"/>
            <w:hideMark/>
          </w:tcPr>
          <w:p w:rsidR="006F441E" w:rsidRDefault="006F441E">
            <w:pPr>
              <w:rPr>
                <w:rStyle w:val="spanrvts82"/>
                <w:lang/>
              </w:rPr>
            </w:pPr>
          </w:p>
        </w:tc>
        <w:tc>
          <w:tcPr>
            <w:tcW w:w="0" w:type="auto"/>
            <w:vMerge/>
            <w:tcBorders>
              <w:left w:val="single" w:sz="6" w:space="0" w:color="000000"/>
              <w:bottom w:val="single" w:sz="6" w:space="0" w:color="000000"/>
              <w:right w:val="single" w:sz="6" w:space="0" w:color="000000"/>
            </w:tcBorders>
            <w:vAlign w:val="center"/>
            <w:hideMark/>
          </w:tcPr>
          <w:p w:rsidR="006F441E" w:rsidRDefault="006F441E">
            <w:pPr>
              <w:rPr>
                <w:rStyle w:val="spanrvts82"/>
                <w:lang/>
              </w:rPr>
            </w:pPr>
          </w:p>
        </w:tc>
        <w:tc>
          <w:tcPr>
            <w:tcW w:w="17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Незазначена дата</w:t>
            </w:r>
          </w:p>
        </w:tc>
        <w:tc>
          <w:tcPr>
            <w:tcW w:w="26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 xml:space="preserve">Прокуратура відмовила у </w:t>
            </w:r>
            <w:r>
              <w:rPr>
                <w:rStyle w:val="spanrvts82"/>
                <w:lang/>
              </w:rPr>
              <w:t>порушенні кримінальної справи у зв</w:t>
            </w:r>
            <w:r>
              <w:rPr>
                <w:rStyle w:val="spanrvts0"/>
                <w:lang/>
              </w:rPr>
              <w:t>’</w:t>
            </w:r>
            <w:r>
              <w:rPr>
                <w:rStyle w:val="spanrvts82"/>
                <w:lang/>
              </w:rPr>
              <w:t xml:space="preserve">язку з відсутністю </w:t>
            </w:r>
            <w:proofErr w:type="spellStart"/>
            <w:r>
              <w:rPr>
                <w:rStyle w:val="spanrvts82"/>
                <w:lang/>
              </w:rPr>
              <w:t>c</w:t>
            </w:r>
            <w:r>
              <w:rPr>
                <w:rStyle w:val="spanrvts92"/>
                <w:lang/>
              </w:rPr>
              <w:t>orpus</w:t>
            </w:r>
            <w:proofErr w:type="spellEnd"/>
            <w:r>
              <w:rPr>
                <w:rStyle w:val="spanrvts92"/>
                <w:lang/>
              </w:rPr>
              <w:t xml:space="preserve"> </w:t>
            </w:r>
            <w:proofErr w:type="spellStart"/>
            <w:r>
              <w:rPr>
                <w:rStyle w:val="spanrvts92"/>
                <w:lang/>
              </w:rPr>
              <w:t>delicti</w:t>
            </w:r>
            <w:proofErr w:type="spellEnd"/>
            <w:r>
              <w:rPr>
                <w:rStyle w:val="spanrvts82"/>
                <w:lang/>
              </w:rPr>
              <w:t>. Відповідний документ сторони не надали</w:t>
            </w:r>
          </w:p>
        </w:tc>
      </w:tr>
      <w:tr w:rsidR="006F441E" w:rsidRPr="00134B35">
        <w:trPr>
          <w:trHeight w:val="960"/>
          <w:jc w:val="center"/>
        </w:trPr>
        <w:tc>
          <w:tcPr>
            <w:tcW w:w="3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2"/>
              <w:spacing w:before="150" w:after="150"/>
              <w:rPr>
                <w:rStyle w:val="spanrvts0"/>
                <w:lang/>
              </w:rPr>
            </w:pPr>
            <w:r>
              <w:rPr>
                <w:rStyle w:val="spanrvts82"/>
                <w:lang/>
              </w:rPr>
              <w:t xml:space="preserve">3 </w:t>
            </w:r>
          </w:p>
        </w:tc>
        <w:tc>
          <w:tcPr>
            <w:tcW w:w="168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15 серпня 2010 року</w:t>
            </w:r>
          </w:p>
        </w:tc>
        <w:tc>
          <w:tcPr>
            <w:tcW w:w="27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18 серпня 2010 року</w:t>
            </w:r>
            <w:r>
              <w:rPr>
                <w:rStyle w:val="spanrvts0"/>
                <w:lang/>
              </w:rPr>
              <w:t xml:space="preserve"> </w:t>
            </w:r>
            <w:r>
              <w:rPr>
                <w:rStyle w:val="spanrvts0"/>
                <w:lang/>
              </w:rPr>
              <w:br/>
            </w:r>
            <w:r>
              <w:rPr>
                <w:rStyle w:val="spanrvts82"/>
                <w:lang/>
              </w:rPr>
              <w:t>(синці на руках та правій нозі; подряпина на лівій нозі)</w:t>
            </w:r>
            <w:r>
              <w:rPr>
                <w:rStyle w:val="spanrvts0"/>
                <w:lang/>
              </w:rPr>
              <w:t xml:space="preserve"> </w:t>
            </w:r>
            <w:r>
              <w:rPr>
                <w:rStyle w:val="spanrvts0"/>
                <w:lang/>
              </w:rPr>
              <w:br/>
            </w:r>
            <w:r>
              <w:rPr>
                <w:rStyle w:val="spanrvts82"/>
                <w:lang/>
              </w:rPr>
              <w:t>06 березня 2012 року</w:t>
            </w:r>
            <w:r>
              <w:rPr>
                <w:rStyle w:val="spanrvts0"/>
                <w:lang/>
              </w:rPr>
              <w:t xml:space="preserve"> </w:t>
            </w:r>
            <w:r>
              <w:rPr>
                <w:rStyle w:val="spanrvts0"/>
                <w:lang/>
              </w:rPr>
              <w:br/>
            </w:r>
            <w:r>
              <w:rPr>
                <w:rStyle w:val="spanrvts82"/>
                <w:lang/>
              </w:rPr>
              <w:t xml:space="preserve">(синці на руках та </w:t>
            </w:r>
            <w:r>
              <w:rPr>
                <w:rStyle w:val="spanrvts82"/>
                <w:lang/>
              </w:rPr>
              <w:t>правій нозі; подряпина на лівій нозі)</w:t>
            </w:r>
          </w:p>
        </w:tc>
        <w:tc>
          <w:tcPr>
            <w:tcW w:w="17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18 серпня 2010 року</w:t>
            </w:r>
          </w:p>
        </w:tc>
        <w:tc>
          <w:tcPr>
            <w:tcW w:w="26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Працівник міліції відмовив у порушенні кримінальної справи у зв</w:t>
            </w:r>
            <w:r>
              <w:rPr>
                <w:rStyle w:val="spanrvts0"/>
                <w:lang/>
              </w:rPr>
              <w:t>’</w:t>
            </w:r>
            <w:r>
              <w:rPr>
                <w:rStyle w:val="spanrvts82"/>
                <w:lang/>
              </w:rPr>
              <w:t xml:space="preserve">язку з відсутністю </w:t>
            </w:r>
            <w:proofErr w:type="spellStart"/>
            <w:r>
              <w:rPr>
                <w:rStyle w:val="spanrvts92"/>
                <w:lang/>
              </w:rPr>
              <w:t>corpus</w:t>
            </w:r>
            <w:proofErr w:type="spellEnd"/>
            <w:r>
              <w:rPr>
                <w:rStyle w:val="spanrvts92"/>
                <w:lang/>
              </w:rPr>
              <w:t xml:space="preserve"> </w:t>
            </w:r>
            <w:proofErr w:type="spellStart"/>
            <w:r>
              <w:rPr>
                <w:rStyle w:val="spanrvts92"/>
                <w:lang/>
              </w:rPr>
              <w:t>delicti</w:t>
            </w:r>
            <w:proofErr w:type="spellEnd"/>
          </w:p>
        </w:tc>
      </w:tr>
      <w:tr w:rsidR="006F441E" w:rsidRPr="00134B35">
        <w:trPr>
          <w:trHeight w:val="735"/>
          <w:jc w:val="center"/>
        </w:trPr>
        <w:tc>
          <w:tcPr>
            <w:tcW w:w="3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2"/>
              <w:spacing w:before="150" w:after="150"/>
              <w:rPr>
                <w:rStyle w:val="spanrvts0"/>
                <w:lang/>
              </w:rPr>
            </w:pPr>
            <w:r>
              <w:rPr>
                <w:rStyle w:val="spanrvts82"/>
                <w:lang/>
              </w:rPr>
              <w:lastRenderedPageBreak/>
              <w:t xml:space="preserve">4 </w:t>
            </w:r>
          </w:p>
        </w:tc>
        <w:tc>
          <w:tcPr>
            <w:tcW w:w="168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28 травня 2011 року</w:t>
            </w:r>
          </w:p>
        </w:tc>
        <w:tc>
          <w:tcPr>
            <w:tcW w:w="27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 xml:space="preserve">01 червня 2011 року (синці на руках, на тулубі, на ногах; садна на лівій </w:t>
            </w:r>
            <w:r>
              <w:rPr>
                <w:rStyle w:val="spanrvts82"/>
                <w:lang/>
              </w:rPr>
              <w:t>кисті; ділянка з відсутнім і обламаним на тім</w:t>
            </w:r>
            <w:r>
              <w:rPr>
                <w:rStyle w:val="spanrvts0"/>
                <w:lang/>
              </w:rPr>
              <w:t>’</w:t>
            </w:r>
            <w:r>
              <w:rPr>
                <w:rStyle w:val="spanrvts82"/>
                <w:lang/>
              </w:rPr>
              <w:t xml:space="preserve">яній ділянці голови розміром 1,5 </w:t>
            </w:r>
            <w:r>
              <w:rPr>
                <w:rStyle w:val="spanrvts80"/>
                <w:lang/>
              </w:rPr>
              <w:t>×</w:t>
            </w:r>
            <w:r>
              <w:rPr>
                <w:rStyle w:val="spanrvts82"/>
                <w:lang/>
              </w:rPr>
              <w:t xml:space="preserve"> 2 см)</w:t>
            </w:r>
          </w:p>
        </w:tc>
        <w:tc>
          <w:tcPr>
            <w:tcW w:w="17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11 серпня 2011 року</w:t>
            </w:r>
          </w:p>
        </w:tc>
        <w:tc>
          <w:tcPr>
            <w:tcW w:w="26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Працівник міліції відмовив у порушенні кримінальної справи у зв</w:t>
            </w:r>
            <w:r>
              <w:rPr>
                <w:rStyle w:val="spanrvts0"/>
                <w:lang/>
              </w:rPr>
              <w:t>’</w:t>
            </w:r>
            <w:r>
              <w:rPr>
                <w:rStyle w:val="spanrvts82"/>
                <w:lang/>
              </w:rPr>
              <w:t xml:space="preserve">язку з відсутністю </w:t>
            </w:r>
            <w:proofErr w:type="spellStart"/>
            <w:r>
              <w:rPr>
                <w:rStyle w:val="spanrvts92"/>
                <w:lang/>
              </w:rPr>
              <w:t>corpus</w:t>
            </w:r>
            <w:proofErr w:type="spellEnd"/>
            <w:r>
              <w:rPr>
                <w:rStyle w:val="spanrvts92"/>
                <w:lang/>
              </w:rPr>
              <w:t xml:space="preserve"> </w:t>
            </w:r>
            <w:proofErr w:type="spellStart"/>
            <w:r>
              <w:rPr>
                <w:rStyle w:val="spanrvts92"/>
                <w:lang/>
              </w:rPr>
              <w:t>delicti</w:t>
            </w:r>
            <w:proofErr w:type="spellEnd"/>
          </w:p>
        </w:tc>
      </w:tr>
      <w:tr w:rsidR="006F441E" w:rsidRPr="00134B35">
        <w:trPr>
          <w:trHeight w:val="495"/>
          <w:jc w:val="center"/>
        </w:trPr>
        <w:tc>
          <w:tcPr>
            <w:tcW w:w="3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2"/>
              <w:spacing w:before="150" w:after="150"/>
              <w:rPr>
                <w:rStyle w:val="spanrvts0"/>
                <w:lang/>
              </w:rPr>
            </w:pPr>
            <w:r>
              <w:rPr>
                <w:rStyle w:val="spanrvts82"/>
                <w:lang/>
              </w:rPr>
              <w:t xml:space="preserve">5 </w:t>
            </w:r>
          </w:p>
        </w:tc>
        <w:tc>
          <w:tcPr>
            <w:tcW w:w="168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02 вересня 2013 року</w:t>
            </w:r>
          </w:p>
        </w:tc>
        <w:tc>
          <w:tcPr>
            <w:tcW w:w="27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 xml:space="preserve">04 вересня 2013 року (синці на обличчі, на руках, на ногах) </w:t>
            </w:r>
          </w:p>
        </w:tc>
        <w:tc>
          <w:tcPr>
            <w:tcW w:w="17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26 вересня 2013 року</w:t>
            </w:r>
          </w:p>
        </w:tc>
        <w:tc>
          <w:tcPr>
            <w:tcW w:w="26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441E" w:rsidRDefault="00134B35">
            <w:pPr>
              <w:pStyle w:val="rvps14"/>
              <w:spacing w:before="150" w:after="150"/>
              <w:rPr>
                <w:rStyle w:val="spanrvts0"/>
                <w:lang/>
              </w:rPr>
            </w:pPr>
            <w:r>
              <w:rPr>
                <w:rStyle w:val="spanrvts82"/>
                <w:lang/>
              </w:rPr>
              <w:t>Працівник міліції закрив кримінальну справу у зв</w:t>
            </w:r>
            <w:r>
              <w:rPr>
                <w:rStyle w:val="spanrvts0"/>
                <w:lang/>
              </w:rPr>
              <w:t>’</w:t>
            </w:r>
            <w:r>
              <w:rPr>
                <w:rStyle w:val="spanrvts82"/>
                <w:lang/>
              </w:rPr>
              <w:t xml:space="preserve">язку з відсутністю </w:t>
            </w:r>
            <w:proofErr w:type="spellStart"/>
            <w:r>
              <w:rPr>
                <w:rStyle w:val="spanrvts92"/>
                <w:lang/>
              </w:rPr>
              <w:t>corpus</w:t>
            </w:r>
            <w:proofErr w:type="spellEnd"/>
            <w:r>
              <w:rPr>
                <w:rStyle w:val="spanrvts92"/>
                <w:lang/>
              </w:rPr>
              <w:t xml:space="preserve"> </w:t>
            </w:r>
            <w:proofErr w:type="spellStart"/>
            <w:r>
              <w:rPr>
                <w:rStyle w:val="spanrvts92"/>
                <w:lang/>
              </w:rPr>
              <w:t>delicti</w:t>
            </w:r>
            <w:proofErr w:type="spellEnd"/>
          </w:p>
        </w:tc>
      </w:tr>
    </w:tbl>
    <w:p w:rsidR="006F441E" w:rsidRDefault="006F441E">
      <w:pPr>
        <w:pStyle w:val="rvps14"/>
        <w:spacing w:before="150" w:after="150"/>
        <w:rPr>
          <w:rStyle w:val="spanrvts0"/>
          <w:lang/>
        </w:rPr>
      </w:pPr>
      <w:bookmarkStart w:id="59" w:name="n60"/>
      <w:bookmarkEnd w:id="59"/>
    </w:p>
    <w:p w:rsidR="006F441E" w:rsidRDefault="006F441E">
      <w:pPr>
        <w:pStyle w:val="stamp"/>
        <w:rPr>
          <w:lang/>
        </w:rPr>
      </w:pPr>
    </w:p>
    <w:tbl>
      <w:tblPr>
        <w:tblW w:w="5000" w:type="pct"/>
        <w:tblCellSpacing w:w="15" w:type="dxa"/>
        <w:tblCellMar>
          <w:top w:w="15" w:type="dxa"/>
          <w:left w:w="15" w:type="dxa"/>
          <w:bottom w:w="15" w:type="dxa"/>
          <w:right w:w="15" w:type="dxa"/>
        </w:tblCellMar>
        <w:tblLook w:val="04A0"/>
      </w:tblPr>
      <w:tblGrid>
        <w:gridCol w:w="1575"/>
        <w:gridCol w:w="5395"/>
        <w:gridCol w:w="2475"/>
      </w:tblGrid>
      <w:tr w:rsidR="006F441E" w:rsidRPr="00134B35">
        <w:trPr>
          <w:tblCellSpacing w:w="15" w:type="dxa"/>
        </w:trPr>
        <w:tc>
          <w:tcPr>
            <w:tcW w:w="1530" w:type="dxa"/>
            <w:tcMar>
              <w:top w:w="15" w:type="dxa"/>
              <w:left w:w="15" w:type="dxa"/>
              <w:bottom w:w="15" w:type="dxa"/>
              <w:right w:w="15" w:type="dxa"/>
            </w:tcMar>
            <w:hideMark/>
          </w:tcPr>
          <w:p w:rsidR="006F441E" w:rsidRDefault="00134B35">
            <w:pPr>
              <w:jc w:val="center"/>
              <w:rPr>
                <w:lang/>
              </w:rPr>
            </w:pPr>
            <w:r>
              <w:rPr>
                <w:noProof/>
                <w:lang w:val="uk-UA" w:eastAsia="uk-UA"/>
              </w:rPr>
              <w:drawing>
                <wp:inline distT="0" distB="0" distL="0" distR="0">
                  <wp:extent cx="952500" cy="952500"/>
                  <wp:effectExtent l="0" t="0" r="0" b="0"/>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35" cstate="print"/>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rsidR="006F441E" w:rsidRDefault="00134B35">
            <w:pPr>
              <w:rPr>
                <w:lang/>
              </w:rPr>
            </w:pPr>
            <w:r>
              <w:rPr>
                <w:lang/>
              </w:rPr>
              <w:t>Справа «Івашків проти України» (Заява № 59670/14)</w:t>
            </w:r>
            <w:r>
              <w:rPr>
                <w:lang/>
              </w:rPr>
              <w:br/>
            </w:r>
            <w:r>
              <w:rPr>
                <w:sz w:val="20"/>
                <w:szCs w:val="20"/>
                <w:lang/>
              </w:rPr>
              <w:t xml:space="preserve">Рішення; Європейський суд з прав </w:t>
            </w:r>
            <w:r>
              <w:rPr>
                <w:sz w:val="20"/>
                <w:szCs w:val="20"/>
                <w:lang/>
              </w:rPr>
              <w:t>людини від 22.09.2022</w:t>
            </w:r>
            <w:r>
              <w:rPr>
                <w:sz w:val="20"/>
                <w:szCs w:val="20"/>
                <w:lang/>
              </w:rPr>
              <w:br/>
            </w:r>
            <w:r>
              <w:rPr>
                <w:b/>
                <w:bCs/>
                <w:sz w:val="20"/>
                <w:szCs w:val="20"/>
                <w:lang/>
              </w:rPr>
              <w:t>Прийняття</w:t>
            </w:r>
            <w:r>
              <w:rPr>
                <w:sz w:val="20"/>
                <w:szCs w:val="20"/>
                <w:lang/>
              </w:rPr>
              <w:t xml:space="preserve"> від </w:t>
            </w:r>
            <w:r>
              <w:rPr>
                <w:b/>
                <w:bCs/>
                <w:color w:val="0C628D"/>
                <w:sz w:val="20"/>
                <w:szCs w:val="20"/>
                <w:lang/>
              </w:rPr>
              <w:t>22.09.2022</w:t>
            </w:r>
            <w:r>
              <w:rPr>
                <w:b/>
                <w:bCs/>
                <w:color w:val="0C628D"/>
                <w:sz w:val="20"/>
                <w:szCs w:val="20"/>
                <w:lang/>
              </w:rPr>
              <w:br/>
            </w:r>
            <w:r>
              <w:rPr>
                <w:i/>
                <w:iCs/>
                <w:sz w:val="20"/>
                <w:szCs w:val="20"/>
                <w:lang/>
              </w:rPr>
              <w:t>Постійна адреса:</w:t>
            </w:r>
            <w:r>
              <w:rPr>
                <w:i/>
                <w:iCs/>
                <w:sz w:val="20"/>
                <w:szCs w:val="20"/>
                <w:lang/>
              </w:rPr>
              <w:br/>
            </w:r>
            <w:r>
              <w:rPr>
                <w:i/>
                <w:iCs/>
                <w:sz w:val="20"/>
                <w:szCs w:val="20"/>
                <w:u w:val="single"/>
                <w:lang/>
              </w:rPr>
              <w:t>https://zakon.rada.gov.ua/go/974_i22</w:t>
            </w:r>
          </w:p>
        </w:tc>
        <w:tc>
          <w:tcPr>
            <w:tcW w:w="2430" w:type="dxa"/>
            <w:tcMar>
              <w:top w:w="15" w:type="dxa"/>
              <w:left w:w="15" w:type="dxa"/>
              <w:bottom w:w="15" w:type="dxa"/>
              <w:right w:w="15" w:type="dxa"/>
            </w:tcMar>
            <w:hideMark/>
          </w:tcPr>
          <w:p w:rsidR="006F441E" w:rsidRDefault="00134B35">
            <w:pPr>
              <w:jc w:val="center"/>
              <w:rPr>
                <w:lang/>
              </w:rPr>
            </w:pPr>
            <w:r>
              <w:rPr>
                <w:b/>
                <w:bCs/>
                <w:sz w:val="20"/>
                <w:szCs w:val="20"/>
                <w:lang/>
              </w:rPr>
              <w:t>Законодавство України</w:t>
            </w:r>
            <w:r>
              <w:rPr>
                <w:b/>
                <w:bCs/>
                <w:sz w:val="20"/>
                <w:szCs w:val="20"/>
                <w:lang/>
              </w:rPr>
              <w:br/>
            </w:r>
            <w:r>
              <w:rPr>
                <w:sz w:val="20"/>
                <w:szCs w:val="20"/>
                <w:lang/>
              </w:rPr>
              <w:t>станом на 21.01.2024</w:t>
            </w:r>
            <w:r>
              <w:rPr>
                <w:sz w:val="20"/>
                <w:szCs w:val="20"/>
                <w:lang/>
              </w:rPr>
              <w:br/>
              <w:t>поточна редакція</w:t>
            </w:r>
            <w:r>
              <w:rPr>
                <w:sz w:val="20"/>
                <w:szCs w:val="20"/>
                <w:lang/>
              </w:rPr>
              <w:br/>
            </w:r>
            <w:r>
              <w:rPr>
                <w:noProof/>
                <w:lang w:val="uk-UA" w:eastAsia="uk-UA"/>
              </w:rPr>
              <w:drawing>
                <wp:inline distT="0" distB="0" distL="0" distR="0">
                  <wp:extent cx="1524000" cy="368508"/>
                  <wp:effectExtent l="0" t="0" r="0" b="0"/>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36" cstate="print"/>
                          <a:stretch>
                            <a:fillRect/>
                          </a:stretch>
                        </pic:blipFill>
                        <pic:spPr>
                          <a:xfrm>
                            <a:off x="0" y="0"/>
                            <a:ext cx="1524000" cy="368508"/>
                          </a:xfrm>
                          <a:prstGeom prst="rect">
                            <a:avLst/>
                          </a:prstGeom>
                        </pic:spPr>
                      </pic:pic>
                    </a:graphicData>
                  </a:graphic>
                </wp:inline>
              </w:drawing>
            </w:r>
          </w:p>
        </w:tc>
      </w:tr>
    </w:tbl>
    <w:p w:rsidR="006F441E" w:rsidRDefault="00134B35">
      <w:pPr>
        <w:rPr>
          <w:lang/>
        </w:rPr>
      </w:pPr>
      <w:r>
        <w:rPr>
          <w:lang/>
        </w:rPr>
        <w:br/>
      </w:r>
      <w:r w:rsidR="006F441E">
        <w:pict>
          <v:rect id="_x0000_i1026" style="width:468pt;height:0" o:hralign="center" o:hrstd="t" o:hrnoshade="t" o:hr="t" fillcolor="gray" stroked="f">
            <v:path strokeok="f"/>
          </v:rect>
        </w:pict>
      </w:r>
    </w:p>
    <w:p w:rsidR="006F441E" w:rsidRDefault="00134B35">
      <w:pPr>
        <w:pStyle w:val="2"/>
        <w:keepNext w:val="0"/>
        <w:keepLines w:val="0"/>
        <w:spacing w:before="299" w:after="299"/>
        <w:rPr>
          <w:lang/>
        </w:rPr>
      </w:pPr>
      <w:r>
        <w:rPr>
          <w:color w:val="auto"/>
          <w:lang/>
        </w:rPr>
        <w:t>Публікації документа</w:t>
      </w:r>
    </w:p>
    <w:p w:rsidR="006F441E" w:rsidRDefault="00134B35">
      <w:pPr>
        <w:numPr>
          <w:ilvl w:val="0"/>
          <w:numId w:val="1"/>
        </w:numPr>
        <w:spacing w:before="240" w:after="240"/>
        <w:ind w:hanging="210"/>
        <w:rPr>
          <w:lang/>
        </w:rPr>
      </w:pPr>
      <w:r>
        <w:rPr>
          <w:b/>
          <w:bCs/>
          <w:lang/>
        </w:rPr>
        <w:t>Офіційний вісник України</w:t>
      </w:r>
      <w:r>
        <w:rPr>
          <w:lang/>
        </w:rPr>
        <w:t xml:space="preserve"> від 07.06.2023 — 2023 р., № 53, стор. 466, стаття 3000</w:t>
      </w:r>
    </w:p>
    <w:sectPr w:rsidR="006F441E" w:rsidSect="006F441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D53E2360">
      <w:start w:val="1"/>
      <w:numFmt w:val="bullet"/>
      <w:lvlText w:val=""/>
      <w:lvlJc w:val="left"/>
      <w:pPr>
        <w:ind w:left="720" w:hanging="360"/>
      </w:pPr>
      <w:rPr>
        <w:rFonts w:ascii="Symbol" w:hAnsi="Symbol"/>
      </w:rPr>
    </w:lvl>
    <w:lvl w:ilvl="1" w:tplc="80360B2E">
      <w:start w:val="1"/>
      <w:numFmt w:val="bullet"/>
      <w:lvlText w:val="o"/>
      <w:lvlJc w:val="left"/>
      <w:pPr>
        <w:tabs>
          <w:tab w:val="num" w:pos="1440"/>
        </w:tabs>
        <w:ind w:left="1440" w:hanging="360"/>
      </w:pPr>
      <w:rPr>
        <w:rFonts w:ascii="Courier New" w:hAnsi="Courier New"/>
      </w:rPr>
    </w:lvl>
    <w:lvl w:ilvl="2" w:tplc="57F6EC92">
      <w:start w:val="1"/>
      <w:numFmt w:val="bullet"/>
      <w:lvlText w:val=""/>
      <w:lvlJc w:val="left"/>
      <w:pPr>
        <w:tabs>
          <w:tab w:val="num" w:pos="2160"/>
        </w:tabs>
        <w:ind w:left="2160" w:hanging="360"/>
      </w:pPr>
      <w:rPr>
        <w:rFonts w:ascii="Wingdings" w:hAnsi="Wingdings"/>
      </w:rPr>
    </w:lvl>
    <w:lvl w:ilvl="3" w:tplc="49E66C8A">
      <w:start w:val="1"/>
      <w:numFmt w:val="bullet"/>
      <w:lvlText w:val=""/>
      <w:lvlJc w:val="left"/>
      <w:pPr>
        <w:tabs>
          <w:tab w:val="num" w:pos="2880"/>
        </w:tabs>
        <w:ind w:left="2880" w:hanging="360"/>
      </w:pPr>
      <w:rPr>
        <w:rFonts w:ascii="Symbol" w:hAnsi="Symbol"/>
      </w:rPr>
    </w:lvl>
    <w:lvl w:ilvl="4" w:tplc="5FFA6BBA">
      <w:start w:val="1"/>
      <w:numFmt w:val="bullet"/>
      <w:lvlText w:val="o"/>
      <w:lvlJc w:val="left"/>
      <w:pPr>
        <w:tabs>
          <w:tab w:val="num" w:pos="3600"/>
        </w:tabs>
        <w:ind w:left="3600" w:hanging="360"/>
      </w:pPr>
      <w:rPr>
        <w:rFonts w:ascii="Courier New" w:hAnsi="Courier New"/>
      </w:rPr>
    </w:lvl>
    <w:lvl w:ilvl="5" w:tplc="41221D36">
      <w:start w:val="1"/>
      <w:numFmt w:val="bullet"/>
      <w:lvlText w:val=""/>
      <w:lvlJc w:val="left"/>
      <w:pPr>
        <w:tabs>
          <w:tab w:val="num" w:pos="4320"/>
        </w:tabs>
        <w:ind w:left="4320" w:hanging="360"/>
      </w:pPr>
      <w:rPr>
        <w:rFonts w:ascii="Wingdings" w:hAnsi="Wingdings"/>
      </w:rPr>
    </w:lvl>
    <w:lvl w:ilvl="6" w:tplc="2772BE10">
      <w:start w:val="1"/>
      <w:numFmt w:val="bullet"/>
      <w:lvlText w:val=""/>
      <w:lvlJc w:val="left"/>
      <w:pPr>
        <w:tabs>
          <w:tab w:val="num" w:pos="5040"/>
        </w:tabs>
        <w:ind w:left="5040" w:hanging="360"/>
      </w:pPr>
      <w:rPr>
        <w:rFonts w:ascii="Symbol" w:hAnsi="Symbol"/>
      </w:rPr>
    </w:lvl>
    <w:lvl w:ilvl="7" w:tplc="E864CFC2">
      <w:start w:val="1"/>
      <w:numFmt w:val="bullet"/>
      <w:lvlText w:val="o"/>
      <w:lvlJc w:val="left"/>
      <w:pPr>
        <w:tabs>
          <w:tab w:val="num" w:pos="5760"/>
        </w:tabs>
        <w:ind w:left="5760" w:hanging="360"/>
      </w:pPr>
      <w:rPr>
        <w:rFonts w:ascii="Courier New" w:hAnsi="Courier New"/>
      </w:rPr>
    </w:lvl>
    <w:lvl w:ilvl="8" w:tplc="BDE6BA6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noPunctuationKerning/>
  <w:characterSpacingControl w:val="doNotCompress"/>
  <w:compat/>
  <w:rsids>
    <w:rsidRoot w:val="006F441E"/>
    <w:rsid w:val="00134B35"/>
    <w:rsid w:val="006F44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sid w:val="006F441E"/>
    <w:rPr>
      <w:rFonts w:ascii="Times New Roman" w:eastAsia="Times New Roman" w:hAnsi="Times New Roman" w:cs="Times New Roman"/>
      <w:b w:val="0"/>
      <w:bCs w:val="0"/>
      <w:i w:val="0"/>
      <w:iCs w:val="0"/>
      <w:sz w:val="24"/>
      <w:szCs w:val="24"/>
    </w:rPr>
  </w:style>
  <w:style w:type="paragraph" w:customStyle="1" w:styleId="rvps14">
    <w:name w:val="rvps14"/>
    <w:basedOn w:val="a"/>
    <w:rsid w:val="006F441E"/>
  </w:style>
  <w:style w:type="paragraph" w:customStyle="1" w:styleId="rvps1">
    <w:name w:val="rvps1"/>
    <w:basedOn w:val="a"/>
    <w:rsid w:val="006F441E"/>
    <w:pPr>
      <w:jc w:val="center"/>
    </w:pPr>
  </w:style>
  <w:style w:type="character" w:customStyle="1" w:styleId="spanrvts9">
    <w:name w:val="span_rvts9"/>
    <w:basedOn w:val="a0"/>
    <w:rsid w:val="006F441E"/>
    <w:rPr>
      <w:rFonts w:ascii="Times New Roman" w:eastAsia="Times New Roman" w:hAnsi="Times New Roman" w:cs="Times New Roman"/>
      <w:b/>
      <w:bCs/>
      <w:i w:val="0"/>
      <w:iCs w:val="0"/>
      <w:sz w:val="24"/>
      <w:szCs w:val="24"/>
    </w:rPr>
  </w:style>
  <w:style w:type="paragraph" w:customStyle="1" w:styleId="rvps7">
    <w:name w:val="rvps7"/>
    <w:basedOn w:val="a"/>
    <w:rsid w:val="006F441E"/>
    <w:pPr>
      <w:jc w:val="center"/>
    </w:pPr>
  </w:style>
  <w:style w:type="table" w:customStyle="1" w:styleId="articletable">
    <w:name w:val="article_table"/>
    <w:basedOn w:val="a1"/>
    <w:rsid w:val="006F441E"/>
    <w:tblPr>
      <w:tblInd w:w="0" w:type="dxa"/>
      <w:tblCellMar>
        <w:top w:w="0" w:type="dxa"/>
        <w:left w:w="108" w:type="dxa"/>
        <w:bottom w:w="0" w:type="dxa"/>
        <w:right w:w="108" w:type="dxa"/>
      </w:tblCellMar>
    </w:tblPr>
  </w:style>
  <w:style w:type="paragraph" w:customStyle="1" w:styleId="rvps6">
    <w:name w:val="rvps6"/>
    <w:basedOn w:val="a"/>
    <w:rsid w:val="006F441E"/>
    <w:pPr>
      <w:jc w:val="center"/>
    </w:pPr>
  </w:style>
  <w:style w:type="character" w:customStyle="1" w:styleId="spanrvts23">
    <w:name w:val="span_rvts23"/>
    <w:basedOn w:val="a0"/>
    <w:rsid w:val="006F441E"/>
    <w:rPr>
      <w:rFonts w:ascii="Times New Roman" w:eastAsia="Times New Roman" w:hAnsi="Times New Roman" w:cs="Times New Roman"/>
      <w:b/>
      <w:bCs/>
      <w:i w:val="0"/>
      <w:iCs w:val="0"/>
      <w:sz w:val="32"/>
      <w:szCs w:val="32"/>
    </w:rPr>
  </w:style>
  <w:style w:type="paragraph" w:customStyle="1" w:styleId="rvps3">
    <w:name w:val="rvps3"/>
    <w:basedOn w:val="a"/>
    <w:rsid w:val="006F441E"/>
    <w:pPr>
      <w:jc w:val="center"/>
    </w:pPr>
  </w:style>
  <w:style w:type="paragraph" w:customStyle="1" w:styleId="rvps11">
    <w:name w:val="rvps11"/>
    <w:basedOn w:val="a"/>
    <w:rsid w:val="006F441E"/>
    <w:pPr>
      <w:jc w:val="right"/>
    </w:pPr>
  </w:style>
  <w:style w:type="paragraph" w:customStyle="1" w:styleId="rvps2">
    <w:name w:val="rvps2"/>
    <w:basedOn w:val="a"/>
    <w:rsid w:val="006F441E"/>
    <w:pPr>
      <w:ind w:firstLine="450"/>
      <w:jc w:val="both"/>
    </w:pPr>
  </w:style>
  <w:style w:type="character" w:customStyle="1" w:styleId="spanrvts11">
    <w:name w:val="span_rvts11"/>
    <w:basedOn w:val="a0"/>
    <w:rsid w:val="006F441E"/>
    <w:rPr>
      <w:rFonts w:ascii="Times New Roman" w:eastAsia="Times New Roman" w:hAnsi="Times New Roman" w:cs="Times New Roman"/>
      <w:b w:val="0"/>
      <w:bCs w:val="0"/>
      <w:i/>
      <w:iCs/>
      <w:sz w:val="24"/>
      <w:szCs w:val="24"/>
    </w:rPr>
  </w:style>
  <w:style w:type="paragraph" w:customStyle="1" w:styleId="rvps18">
    <w:name w:val="rvps18"/>
    <w:basedOn w:val="a"/>
    <w:rsid w:val="006F441E"/>
  </w:style>
  <w:style w:type="character" w:customStyle="1" w:styleId="arvts96">
    <w:name w:val="a_rvts96"/>
    <w:basedOn w:val="a0"/>
    <w:rsid w:val="006F441E"/>
    <w:rPr>
      <w:rFonts w:ascii="Times New Roman" w:eastAsia="Times New Roman" w:hAnsi="Times New Roman" w:cs="Times New Roman"/>
      <w:b w:val="0"/>
      <w:bCs w:val="0"/>
      <w:i w:val="0"/>
      <w:iCs w:val="0"/>
      <w:color w:val="000099"/>
      <w:sz w:val="24"/>
      <w:szCs w:val="24"/>
    </w:rPr>
  </w:style>
  <w:style w:type="character" w:customStyle="1" w:styleId="spanrvts58">
    <w:name w:val="span_rvts58"/>
    <w:basedOn w:val="a0"/>
    <w:rsid w:val="006F441E"/>
    <w:rPr>
      <w:rFonts w:ascii="Times New Roman" w:eastAsia="Times New Roman" w:hAnsi="Times New Roman" w:cs="Times New Roman"/>
      <w:b w:val="0"/>
      <w:bCs w:val="0"/>
      <w:i w:val="0"/>
      <w:iCs w:val="0"/>
      <w:sz w:val="16"/>
      <w:szCs w:val="16"/>
    </w:rPr>
  </w:style>
  <w:style w:type="character" w:customStyle="1" w:styleId="spanrvts15">
    <w:name w:val="span_rvts15"/>
    <w:basedOn w:val="a0"/>
    <w:rsid w:val="006F441E"/>
    <w:rPr>
      <w:rFonts w:ascii="Times New Roman" w:eastAsia="Times New Roman" w:hAnsi="Times New Roman" w:cs="Times New Roman"/>
      <w:b/>
      <w:bCs/>
      <w:i w:val="0"/>
      <w:iCs w:val="0"/>
      <w:sz w:val="28"/>
      <w:szCs w:val="28"/>
    </w:rPr>
  </w:style>
  <w:style w:type="character" w:customStyle="1" w:styleId="spanrvts44">
    <w:name w:val="span_rvts44"/>
    <w:basedOn w:val="a0"/>
    <w:rsid w:val="006F441E"/>
    <w:rPr>
      <w:rFonts w:ascii="Times New Roman" w:eastAsia="Times New Roman" w:hAnsi="Times New Roman" w:cs="Times New Roman"/>
      <w:b/>
      <w:bCs/>
      <w:i w:val="0"/>
      <w:iCs w:val="0"/>
      <w:sz w:val="24"/>
      <w:szCs w:val="24"/>
    </w:rPr>
  </w:style>
  <w:style w:type="character" w:customStyle="1" w:styleId="arvts99">
    <w:name w:val="a_rvts99"/>
    <w:basedOn w:val="a0"/>
    <w:rsid w:val="006F441E"/>
    <w:rPr>
      <w:rFonts w:ascii="Times New Roman" w:eastAsia="Times New Roman" w:hAnsi="Times New Roman" w:cs="Times New Roman"/>
      <w:b w:val="0"/>
      <w:bCs w:val="0"/>
      <w:i w:val="0"/>
      <w:iCs w:val="0"/>
      <w:color w:val="006600"/>
      <w:sz w:val="24"/>
      <w:szCs w:val="24"/>
    </w:rPr>
  </w:style>
  <w:style w:type="character" w:customStyle="1" w:styleId="arvts98">
    <w:name w:val="a_rvts98"/>
    <w:basedOn w:val="a0"/>
    <w:rsid w:val="006F441E"/>
    <w:rPr>
      <w:rFonts w:ascii="Times New Roman" w:eastAsia="Times New Roman" w:hAnsi="Times New Roman" w:cs="Times New Roman"/>
      <w:b/>
      <w:bCs/>
      <w:i w:val="0"/>
      <w:iCs w:val="0"/>
      <w:color w:val="000099"/>
      <w:sz w:val="28"/>
      <w:szCs w:val="28"/>
    </w:rPr>
  </w:style>
  <w:style w:type="paragraph" w:customStyle="1" w:styleId="rvps8">
    <w:name w:val="rvps8"/>
    <w:basedOn w:val="a"/>
    <w:rsid w:val="006F441E"/>
    <w:pPr>
      <w:jc w:val="both"/>
    </w:pPr>
  </w:style>
  <w:style w:type="paragraph" w:customStyle="1" w:styleId="rvps4">
    <w:name w:val="rvps4"/>
    <w:basedOn w:val="a"/>
    <w:rsid w:val="006F441E"/>
    <w:pPr>
      <w:jc w:val="center"/>
    </w:pPr>
  </w:style>
  <w:style w:type="paragraph" w:customStyle="1" w:styleId="rvps15">
    <w:name w:val="rvps15"/>
    <w:basedOn w:val="a"/>
    <w:rsid w:val="006F441E"/>
    <w:pPr>
      <w:jc w:val="right"/>
    </w:pPr>
  </w:style>
  <w:style w:type="paragraph" w:customStyle="1" w:styleId="break">
    <w:name w:val="break"/>
    <w:basedOn w:val="a"/>
    <w:rsid w:val="006F441E"/>
    <w:pPr>
      <w:pageBreakBefore/>
    </w:pPr>
  </w:style>
  <w:style w:type="paragraph" w:customStyle="1" w:styleId="rvps12">
    <w:name w:val="rvps12"/>
    <w:basedOn w:val="a"/>
    <w:rsid w:val="006F441E"/>
    <w:pPr>
      <w:jc w:val="center"/>
    </w:pPr>
  </w:style>
  <w:style w:type="character" w:customStyle="1" w:styleId="spanrvts90">
    <w:name w:val="span_rvts90"/>
    <w:basedOn w:val="a0"/>
    <w:rsid w:val="006F441E"/>
    <w:rPr>
      <w:rFonts w:ascii="Times New Roman" w:eastAsia="Times New Roman" w:hAnsi="Times New Roman" w:cs="Times New Roman"/>
      <w:b/>
      <w:bCs/>
      <w:i w:val="0"/>
      <w:iCs w:val="0"/>
      <w:sz w:val="20"/>
      <w:szCs w:val="20"/>
    </w:rPr>
  </w:style>
  <w:style w:type="character" w:customStyle="1" w:styleId="spanrvts82">
    <w:name w:val="span_rvts82"/>
    <w:basedOn w:val="a0"/>
    <w:rsid w:val="006F441E"/>
    <w:rPr>
      <w:rFonts w:ascii="Times New Roman" w:eastAsia="Times New Roman" w:hAnsi="Times New Roman" w:cs="Times New Roman"/>
      <w:b w:val="0"/>
      <w:bCs w:val="0"/>
      <w:i w:val="0"/>
      <w:iCs w:val="0"/>
      <w:sz w:val="20"/>
      <w:szCs w:val="20"/>
    </w:rPr>
  </w:style>
  <w:style w:type="character" w:customStyle="1" w:styleId="spanrvts92">
    <w:name w:val="span_rvts92"/>
    <w:basedOn w:val="a0"/>
    <w:rsid w:val="006F441E"/>
    <w:rPr>
      <w:rFonts w:ascii="Times New Roman" w:eastAsia="Times New Roman" w:hAnsi="Times New Roman" w:cs="Times New Roman"/>
      <w:b w:val="0"/>
      <w:bCs w:val="0"/>
      <w:i/>
      <w:iCs/>
      <w:sz w:val="20"/>
      <w:szCs w:val="20"/>
    </w:rPr>
  </w:style>
  <w:style w:type="character" w:customStyle="1" w:styleId="spanrvts80">
    <w:name w:val="span_rvts80"/>
    <w:basedOn w:val="a0"/>
    <w:rsid w:val="006F441E"/>
    <w:rPr>
      <w:rFonts w:ascii="Lucida Sans Unicode" w:eastAsia="Lucida Sans Unicode" w:hAnsi="Lucida Sans Unicode" w:cs="Lucida Sans Unicode"/>
      <w:b/>
      <w:bCs/>
      <w:i w:val="0"/>
      <w:iCs w:val="0"/>
      <w:sz w:val="24"/>
      <w:szCs w:val="24"/>
    </w:rPr>
  </w:style>
  <w:style w:type="paragraph" w:customStyle="1" w:styleId="stamp">
    <w:name w:val="stamp"/>
    <w:basedOn w:val="a"/>
    <w:rsid w:val="006F441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94_537" TargetMode="External"/><Relationship Id="rId13" Type="http://schemas.openxmlformats.org/officeDocument/2006/relationships/hyperlink" Target="https://zakon.rada.gov.ua/laws/show/995_004" TargetMode="External"/><Relationship Id="rId18" Type="http://schemas.openxmlformats.org/officeDocument/2006/relationships/hyperlink" Target="https://zakon.rada.gov.ua/laws/show/995_004" TargetMode="External"/><Relationship Id="rId26" Type="http://schemas.openxmlformats.org/officeDocument/2006/relationships/hyperlink" Target="https://zakon.rada.gov.ua/laws/show/995_004" TargetMode="External"/><Relationship Id="rId3" Type="http://schemas.openxmlformats.org/officeDocument/2006/relationships/settings" Target="settings.xml"/><Relationship Id="rId21" Type="http://schemas.openxmlformats.org/officeDocument/2006/relationships/hyperlink" Target="https://zakon.rada.gov.ua/laws/show/995_004" TargetMode="External"/><Relationship Id="rId34" Type="http://schemas.openxmlformats.org/officeDocument/2006/relationships/hyperlink" Target="https://zakon.rada.gov.ua/laws/show/980_067" TargetMode="External"/><Relationship Id="rId7" Type="http://schemas.openxmlformats.org/officeDocument/2006/relationships/hyperlink" Target="https://zakon.rada.gov.ua/laws/show/995_004" TargetMode="External"/><Relationship Id="rId12" Type="http://schemas.openxmlformats.org/officeDocument/2006/relationships/hyperlink" Target="https://zakon.rada.gov.ua/laws/show/3680-17" TargetMode="External"/><Relationship Id="rId17" Type="http://schemas.openxmlformats.org/officeDocument/2006/relationships/hyperlink" Target="https://zakon.rada.gov.ua/laws/show/995_004" TargetMode="External"/><Relationship Id="rId25" Type="http://schemas.openxmlformats.org/officeDocument/2006/relationships/hyperlink" Target="https://zakon.rada.gov.ua/laws/show/974_f92" TargetMode="External"/><Relationship Id="rId33" Type="http://schemas.openxmlformats.org/officeDocument/2006/relationships/hyperlink" Target="https://zakon.rada.gov.ua/laws/show/995_00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74_f92" TargetMode="External"/><Relationship Id="rId20" Type="http://schemas.openxmlformats.org/officeDocument/2006/relationships/hyperlink" Target="https://zakon.rada.gov.ua/laws/show/994_537" TargetMode="External"/><Relationship Id="rId29" Type="http://schemas.openxmlformats.org/officeDocument/2006/relationships/hyperlink" Target="https://zakon.rada.gov.ua/laws/show/995_004" TargetMode="External"/><Relationship Id="rId1" Type="http://schemas.openxmlformats.org/officeDocument/2006/relationships/numbering" Target="numbering.xml"/><Relationship Id="rId6" Type="http://schemas.openxmlformats.org/officeDocument/2006/relationships/hyperlink" Target="https://zakon.rada.gov.ua/laws/show/995_004" TargetMode="External"/><Relationship Id="rId11" Type="http://schemas.openxmlformats.org/officeDocument/2006/relationships/hyperlink" Target="https://zakon.rada.gov.ua/laws/show/995_004" TargetMode="External"/><Relationship Id="rId24" Type="http://schemas.openxmlformats.org/officeDocument/2006/relationships/hyperlink" Target="https://zakon.rada.gov.ua/laws/show/995_004" TargetMode="External"/><Relationship Id="rId32" Type="http://schemas.openxmlformats.org/officeDocument/2006/relationships/hyperlink" Target="https://zakon.rada.gov.ua/laws/show/995_004" TargetMode="External"/><Relationship Id="rId37" Type="http://schemas.openxmlformats.org/officeDocument/2006/relationships/fontTable" Target="fontTable.xml"/><Relationship Id="rId5" Type="http://schemas.openxmlformats.org/officeDocument/2006/relationships/hyperlink" Target="https://zakon.rada.gov.ua/laws/show/995_004" TargetMode="External"/><Relationship Id="rId15" Type="http://schemas.openxmlformats.org/officeDocument/2006/relationships/hyperlink" Target="https://zakon.rada.gov.ua/laws/show/995_004" TargetMode="External"/><Relationship Id="rId23" Type="http://schemas.openxmlformats.org/officeDocument/2006/relationships/hyperlink" Target="https://zakon.rada.gov.ua/laws/show/995_004" TargetMode="External"/><Relationship Id="rId28" Type="http://schemas.openxmlformats.org/officeDocument/2006/relationships/hyperlink" Target="https://zakon.rada.gov.ua/laws/show/994_537" TargetMode="External"/><Relationship Id="rId36" Type="http://schemas.openxmlformats.org/officeDocument/2006/relationships/image" Target="media/image2.png"/><Relationship Id="rId10" Type="http://schemas.openxmlformats.org/officeDocument/2006/relationships/hyperlink" Target="https://zakon.rada.gov.ua/laws/show/995_004" TargetMode="External"/><Relationship Id="rId19" Type="http://schemas.openxmlformats.org/officeDocument/2006/relationships/hyperlink" Target="https://zakon.rada.gov.ua/laws/show/995_004" TargetMode="External"/><Relationship Id="rId31" Type="http://schemas.openxmlformats.org/officeDocument/2006/relationships/hyperlink" Target="https://zakon.rada.gov.ua/laws/show/995_004" TargetMode="External"/><Relationship Id="rId4" Type="http://schemas.openxmlformats.org/officeDocument/2006/relationships/webSettings" Target="webSettings.xml"/><Relationship Id="rId9" Type="http://schemas.openxmlformats.org/officeDocument/2006/relationships/hyperlink" Target="https://zakon.rada.gov.ua/laws/show/995_004" TargetMode="External"/><Relationship Id="rId14" Type="http://schemas.openxmlformats.org/officeDocument/2006/relationships/hyperlink" Target="https://zakon.rada.gov.ua/laws/show/995_004" TargetMode="External"/><Relationship Id="rId22" Type="http://schemas.openxmlformats.org/officeDocument/2006/relationships/hyperlink" Target="https://zakon.rada.gov.ua/laws/show/995_004" TargetMode="External"/><Relationship Id="rId27" Type="http://schemas.openxmlformats.org/officeDocument/2006/relationships/hyperlink" Target="https://zakon.rada.gov.ua/laws/show/995_004" TargetMode="External"/><Relationship Id="rId30" Type="http://schemas.openxmlformats.org/officeDocument/2006/relationships/hyperlink" Target="https://zakon.rada.gov.ua/laws/show/995_004"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12208</Words>
  <Characters>6959</Characters>
  <Application>Microsoft Office Word</Application>
  <DocSecurity>0</DocSecurity>
  <Lines>57</Lines>
  <Paragraphs>38</Paragraphs>
  <ScaleCrop>false</ScaleCrop>
  <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Справа «Івашків проти України» (Заява № 59670/14) | від 22.09.2022</dc:title>
  <dc:creator>ADVOKAT</dc:creator>
  <cp:lastModifiedBy>Пользователь Windows</cp:lastModifiedBy>
  <cp:revision>2</cp:revision>
  <dcterms:created xsi:type="dcterms:W3CDTF">2024-01-21T19:57:00Z</dcterms:created>
  <dcterms:modified xsi:type="dcterms:W3CDTF">2024-01-21T19:57:00Z</dcterms:modified>
</cp:coreProperties>
</file>