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BA" w:rsidRDefault="00F6001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>Лекція №</w:t>
      </w:r>
      <w:r w:rsidR="00370DD7"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r w:rsidR="00E37DBA"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ХАРЧУВАННЯ ДІТЕЙ І ПІДЛІТКІВ</w:t>
      </w:r>
      <w:r w:rsidR="00370DD7"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>.</w:t>
      </w:r>
    </w:p>
    <w:p w:rsidR="00370DD7" w:rsidRDefault="00370DD7" w:rsidP="0037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ХАРЧУВАННЯ ОСІБ РОЗУМОВОЇ ПРАЦІ</w:t>
      </w:r>
    </w:p>
    <w:p w:rsidR="00370DD7" w:rsidRPr="00F6001A" w:rsidRDefault="00370DD7" w:rsidP="0037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:rsidR="00370DD7" w:rsidRPr="00370DD7" w:rsidRDefault="00370DD7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</w:p>
    <w:p w:rsidR="00E37DBA" w:rsidRPr="00370DD7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>Одним із чинників, які справляють найбільший вплив на ріст, розвиток і стан здоров'я дітей і підлітків, є харчування.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дітей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зв'язку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високою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інтенсивністю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обмінних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про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цесів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і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переважанням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асиміляції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над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дисиміляцією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потреби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харчових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речовинах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і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енергії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кг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маси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тіла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вищі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ніж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рослої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людини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Добова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потреба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дітей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енергії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віком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зміню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ється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і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кг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маси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тіла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складає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року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— 502—418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кДж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(120—100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ккал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), в 1—2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роки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— 418—376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кДж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(100—90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ккал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), у 2—5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років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— 376—335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кДж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(90—80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ккал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), у 6—9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ків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— 335—293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кДж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(80—70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ккал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), у 10—13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років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— 314— 272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кДж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(75—65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ккал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і у 14—17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років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— 272—209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кДж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(65—50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ккал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). 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харчуванні дітей велике значення має збалансованість нутрієнтного складу раціону. Спів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відношення білків, жирів і вуглеводів повинне бути 1:1:4.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Білки.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Особливо велика потреба дітей в основному плас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тичному матеріалі — білку: у віці до 1 року — 2,2—3 г/кг маси тіла за добу; 1—3 років — 2; 4—6 років — 1,7; 7—12 років — 1,5; старших 12 років — 1 г/кг маси тіла за добу.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Масова частка повноцінних тваринних білків у раціонах дітей висока: у молодшому віці (від 1 року до 6 років) — 65— 70%, у шкільному — 60% від добової кількості білка (у дорос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лих — 55%). У дітей віком понад 1 рік на частку білків по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винно припадати 15% усієї енергії харчового раціону (у дорос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лих—11—13%).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Жири.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Їх значення у харчуванні дітей різноманітне. Жири використовуються для пластичних цілей, служать джерелом необхідних у дитячому віці вітамінів </w:t>
      </w:r>
      <w:proofErr w:type="gram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proofErr w:type="gram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і 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фосфоліпідів, по-ліненасичених жирних кислот та інших біологічно активних речовин. 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Недостача жиру у дитячому харчуванні позначаєть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ся на імунобіологічних властивостях організму, а надмірний вміст його у їжі спричиняє порушення обміну речовин, трав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лення, погіршення використання білка.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Енергетична цінність раціону харчування у ранньому ві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ці повинна забезпечуватися за рахунок жирів на ЗО—40%, у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шкільному — приблизно на 30%. У харчуванні дітей використовують як тваринні (переважно молочні), так і рослинні жири (джерела поліненасичених жирних кислот), причому масова частка рослинних від загальної кількості жиру складає 15—30%. Олію уводять у їжу з 1,5 року. Смалець, сало, яловичий і баранячий жири, маргарин, комбіжир, маргагуселін та інші кухонні жири не рекомендує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ться використовувати у харчуванні дітей дошкільного віку. У раціонах школя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рів їх вміст не повинен перевищувати 20—25% від загальної кількості жиру.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Вуглеводи.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дітей у зв'язку з високими нерегульованими (основний обмін у 1,5—2 рази вищий, ніж у дорослої людини) і регульованими (велика рухова активність) витратами енергії процес гліколізу перебігає легше і з більшою інтенсивністю, ніж у дорослих. Тому у дітей потреба у вуглеводах, особливо у легкозасвоюваних, підвищена (у перерахунку на 1 кг маси тіла). За рахунок вуглеводів у дітей старших 1 року покривається у середньому 55% добової потреби в енергії. У такому разі біля 1/3 їх повинні складати легкозасвоювані вуглеводи (моно- і дисахариди), 2/3 — крохмаль.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Таке співвідношення підтримує стабільний рівень цукру в крові. Особ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ливо цінними джерелами легкозасвоюваних вуглеводів є фрукти, ягоди і їх соки, що постачають глюкозу і фруктозу. Останні легко і швидко перетво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рюються у дитячому організмі на глікоген. У харчуванні дітей цукри (з ура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хуванням надходження їх із кондитерськими виробами) повинні складати біля 20% від загальної кількості вуглеводів.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Вітаміни.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Потреба у вітамінах у дітей у зв'язку з інтенсивним рос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том і обміном речовин підвищена. Діти більш чутливі до недостачі будь-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яких вітамінів, ніж дорослі. Особливе значення у дитячому хар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чуванні мають вітаміни </w:t>
      </w:r>
      <w:proofErr w:type="gram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proofErr w:type="gram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і 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Вітамін А впливає на інтенсивність ро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сту скелета і функцію ендокринних залоз, особливо гіпофіза, який забезпечує регулювання процесів росту.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Вітамін 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стимулює ріст, регулюючи фосфорно-кальцієвий обмін, він сприяє нормальному розвитку та осифікації скелета- Потреба дитячого ор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ганізму у вітаміні 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задовольняється за рахунок екзогенного надходження (у</w:t>
      </w:r>
    </w:p>
    <w:tbl>
      <w:tblPr>
        <w:tblW w:w="13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6"/>
        <w:gridCol w:w="1072"/>
        <w:gridCol w:w="944"/>
        <w:gridCol w:w="784"/>
        <w:gridCol w:w="874"/>
        <w:gridCol w:w="704"/>
        <w:gridCol w:w="778"/>
        <w:gridCol w:w="792"/>
        <w:gridCol w:w="730"/>
        <w:gridCol w:w="686"/>
        <w:gridCol w:w="710"/>
        <w:gridCol w:w="719"/>
        <w:gridCol w:w="650"/>
        <w:gridCol w:w="96"/>
        <w:gridCol w:w="713"/>
        <w:gridCol w:w="730"/>
        <w:gridCol w:w="711"/>
        <w:gridCol w:w="880"/>
        <w:gridCol w:w="775"/>
        <w:gridCol w:w="802"/>
        <w:gridCol w:w="750"/>
        <w:gridCol w:w="1363"/>
        <w:gridCol w:w="1088"/>
        <w:gridCol w:w="569"/>
      </w:tblGrid>
      <w:tr w:rsidR="00E37DBA" w:rsidRPr="00370DD7" w:rsidTr="00E37DBA">
        <w:trPr>
          <w:trHeight w:val="165"/>
        </w:trPr>
        <w:tc>
          <w:tcPr>
            <w:tcW w:w="1381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val="ru-RU"/>
              </w:rPr>
              <w:t>Таблиця 13.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Нооми фізіологічних потреб у харчових речовинах і еиергфдля дітей І підлітків (за добу)</w:t>
            </w:r>
          </w:p>
        </w:tc>
      </w:tr>
      <w:tr w:rsidR="00E37DBA" w:rsidRPr="00F6001A" w:rsidTr="00E37DBA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Вік</w:t>
            </w:r>
            <w:proofErr w:type="spellEnd"/>
          </w:p>
        </w:tc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Стать</w:t>
            </w:r>
            <w:proofErr w:type="spellEnd"/>
          </w:p>
        </w:tc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Енер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гія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.</w:t>
            </w:r>
          </w:p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кДж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 (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ккал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Білки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 г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Жи-ри.г</w:t>
            </w:r>
            <w:proofErr w:type="spellEnd"/>
          </w:p>
        </w:tc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Вуг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лево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ди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 г</w:t>
            </w:r>
          </w:p>
        </w:tc>
        <w:tc>
          <w:tcPr>
            <w:tcW w:w="25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Мінеральні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речовини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мг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4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Вітаміни</w:t>
            </w:r>
            <w:proofErr w:type="spellEnd"/>
          </w:p>
        </w:tc>
      </w:tr>
      <w:tr w:rsidR="00E37DBA" w:rsidRPr="00F6001A" w:rsidTr="00E37D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всьо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го</w:t>
            </w:r>
            <w:proofErr w:type="spellEnd"/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em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 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ч.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тва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ринні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каль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цій</w:t>
            </w:r>
            <w:proofErr w:type="spellEnd"/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фос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фор</w:t>
            </w:r>
            <w:proofErr w:type="spellEnd"/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маг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ній</w:t>
            </w:r>
            <w:proofErr w:type="spellEnd"/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залі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зо</w:t>
            </w:r>
            <w:proofErr w:type="spellEnd"/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цинк</w:t>
            </w:r>
            <w:proofErr w:type="spellEnd"/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йод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С.мг</w:t>
            </w:r>
            <w:proofErr w:type="spell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А,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мкг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рет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екв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Е.мг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ток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екв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О.мкг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В,,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мг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В:.мг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В^мг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нюцин.мг</w:t>
            </w:r>
            <w:proofErr w:type="spellEnd"/>
            <w:proofErr w:type="gram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ніац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екв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фолат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мкг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а;д</w:t>
            </w:r>
            <w:proofErr w:type="spellEnd"/>
            <w:proofErr w:type="gramEnd"/>
          </w:p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мкг</w:t>
            </w:r>
            <w:proofErr w:type="spellEnd"/>
          </w:p>
        </w:tc>
      </w:tr>
      <w:tr w:rsidR="00E37DBA" w:rsidRPr="00F6001A" w:rsidTr="00E37DBA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О—З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міс</w:t>
            </w:r>
            <w:proofErr w:type="spellEnd"/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481,2 (115)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6.5</w:t>
            </w:r>
          </w:p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(0,7)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0,04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ЗО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0,3</w:t>
            </w:r>
          </w:p>
        </w:tc>
      </w:tr>
      <w:tr w:rsidR="00E37DBA" w:rsidRPr="00F6001A" w:rsidTr="00E37DBA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4—6"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481.2 (115)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(0,7)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0,4</w:t>
            </w:r>
          </w:p>
        </w:tc>
      </w:tr>
      <w:tr w:rsidR="00E37DBA" w:rsidRPr="00F6001A" w:rsidTr="00E37DBA">
        <w:trPr>
          <w:trHeight w:val="2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7—12"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460,2 (110)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5,5 (0,7)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0.05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0,5</w:t>
            </w:r>
          </w:p>
        </w:tc>
      </w:tr>
      <w:tr w:rsidR="00E37DBA" w:rsidRPr="00F6001A" w:rsidTr="00E37DBA">
        <w:trPr>
          <w:trHeight w:val="2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роки</w:t>
            </w:r>
            <w:proofErr w:type="spellEnd"/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6437 (1540)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1,0</w:t>
            </w:r>
          </w:p>
        </w:tc>
      </w:tr>
      <w:tr w:rsidR="00E37DBA" w:rsidRPr="00F6001A" w:rsidTr="00E37DBA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4—6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років</w:t>
            </w:r>
            <w:proofErr w:type="spellEnd"/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8360 (2000)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0,09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1,0</w:t>
            </w:r>
          </w:p>
        </w:tc>
      </w:tr>
      <w:tr w:rsidR="00E37DBA" w:rsidRPr="00F6001A" w:rsidTr="00E37DBA">
        <w:trPr>
          <w:trHeight w:val="2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6"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Шко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softHyphen/>
              <w:t>лярі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9200</w:t>
            </w:r>
          </w:p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(2200)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332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0,9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1,2</w:t>
            </w:r>
          </w:p>
        </w:tc>
      </w:tr>
      <w:tr w:rsidR="00E37DBA" w:rsidRPr="00F6001A" w:rsidTr="00E37DBA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7—10 "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10032 (2400)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78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365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1,4</w:t>
            </w:r>
          </w:p>
        </w:tc>
      </w:tr>
      <w:tr w:rsidR="00E37DBA" w:rsidRPr="00F6001A" w:rsidTr="00E37DBA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11—13"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Хлоп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11704 (2800)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425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270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0,15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2,0</w:t>
            </w:r>
          </w:p>
        </w:tc>
      </w:tr>
      <w:tr w:rsidR="00E37DBA" w:rsidRPr="00F6001A" w:rsidTr="00E37DBA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11—13"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Дівч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10660 (2550)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386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280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0,15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2,0</w:t>
            </w:r>
          </w:p>
        </w:tc>
      </w:tr>
      <w:tr w:rsidR="00E37DBA" w:rsidRPr="00F6001A" w:rsidTr="00E37DBA">
        <w:trPr>
          <w:trHeight w:val="2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14—17"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Хлоп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13376 (3200)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94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485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2,0</w:t>
            </w:r>
          </w:p>
        </w:tc>
      </w:tr>
      <w:tr w:rsidR="00E37DBA" w:rsidRPr="00F6001A" w:rsidTr="00E37DBA">
        <w:trPr>
          <w:trHeight w:val="28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14—17"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Дівч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11077 (2650)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77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•13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1,2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2,0</w:t>
            </w:r>
          </w:p>
        </w:tc>
      </w:tr>
      <w:tr w:rsidR="00E37DBA" w:rsidRPr="00370DD7" w:rsidTr="00E37DBA">
        <w:trPr>
          <w:trHeight w:val="1230"/>
        </w:trPr>
        <w:tc>
          <w:tcPr>
            <w:tcW w:w="6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Примітка. Потребу дітей 1-го року життя у білках, жирах, вуглеводах дано з розрахунку у грамах на 1 кг маси тіла, в енергії— у кілоджоулях (ккал) на 1 кг маси тіла. Величину потреби у білках дано для дітей, яких вигодовують материнським молоком або замінником молока з біологічною цінністю (БЦ) білкового компоненту більше ніж 80%; під час вигодовування молочними продуктами з БЦ менше ніж 80% указані величини необхідно збільшити на 20—25%. Жири — у дужках указана потосба 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v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лінолевій кислоті.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64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Потребу у вітаміні А виражено у мікрограмах рстинолового еквіваленту (1 мкг ретинолового еквіваленту = 1 мкг ретинолу, або 6 мкг бета-каротину); у вітаміні Е — у міліграмах токоферолового еквіваленту (1 мг токоферолового еквіваленту = 1 мг а-токо-феролу); у вітаміні 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— у мікрограмах холекальциферолу (10 мкг холекальциферо-лу = 400 МО вітаміну 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), у ніацині — у ніацин-еквівалентах (1 ніацин-еквівалент = 1 мг ніацину, або 60 мг триптофану, у раціоні).</w:t>
            </w:r>
          </w:p>
        </w:tc>
      </w:tr>
    </w:tbl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складі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їжі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в основному за рахунок молочних жирів) і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ендогенного синтезу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організмі під дією ультрафіолетових променів. Тому діти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влітку і весною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повинні якомога більше знаходитися на відкритому повітрі.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дитячому харчуванні важливе значення має вітамін Е,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який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суттєво впливає на ріст і розвиток організму. Потреба у ньому підвищується у періоди інтенсивних занять спортом та інших фізичних навантажень (стимулює розвиток м'язів).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обмін речовин, ріст і розвиток організму прямо або опосередкова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но впливають усі вітаміни. Наприклад, аскорбінова кислота бере участь у процесах росту, сприяє нормальному розвитку сполучної тканини, утво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ренню остеоїдної тканини у кістках, дентину </w:t>
      </w:r>
      <w:proofErr w:type="gram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зубах</w:t>
      </w:r>
      <w:proofErr w:type="gram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Мінеральні речовини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є пластичним матеріалом для нормального формування кісткової, м'язової і нервової тканини, у тому числі клітин головного мозку, вони необхідні для утворення гемоглобіну, синтезу гормонів залозами внутрішньої секреції. Найбільше значення для дитя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чого організму мають кальцій, фосфор, магній, залізо, йод.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lastRenderedPageBreak/>
        <w:t>Кальцій.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Діти потребують підвищеної кількості кальцію, оскільки він є основним структурним елементом кісткової тканини. Значення кальцію велике, особливо у період активного росту і осифікації. У цей період не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обхідно систематично включати до харчового раціону молоко і молочні продукти, які не тільки містять значну кількість кальцію, а й поліпшують загальне співвідношення у раціоні кальцію та інших речовин, сприяючи їх кращому засвоєнню. Важливим джерелом кальцію є також яєчний жо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вток, м'ясо, горіхи, боби, вівсяна крупа, овочі і фрукти.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Фосфор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бере активну участь у всіх обмінних процесах, йому належить головна роль у забезпеченні нормального функціонування ЦНС. Потреба у фосфорі значно збільшується під час фізичних навантажень. Добре засвоює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ться фосфор, що міститься </w:t>
      </w:r>
      <w:proofErr w:type="gram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продуктах</w:t>
      </w:r>
      <w:proofErr w:type="gram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тваринного походження (молочні, м'ясні і рибні продукти, яйця), і значно гірше той, який міститься у злакових і бобових продуктах (у них він знаходиться у вигляді фітату).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Магній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бере участь в обміні речовин, особливо справляючи вплив на ка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льцієвий обмін, відіграє важливу роль у передачі нервового збудження і нормалізації збудливості нервової системи. У разі недостатнього надхо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дження солей магнію можуть виникати тетанія, трофічні зміни шкіри.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нормального росту і розвитку дитини необхідне повноцінне за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безпечення мінеральними речовинами, що беруть участь у кровотворен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ні, — залізом, міддю, марганцем, кобальтом і нікелем.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Йод.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Недостатнє надходження йоду порушує діяльність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щитовидної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залози, спричиняє її гіперплазію, розвиток зоба.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Фтор.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Бере активну участь у процесах розвитку зубів, у формуванні дентину і зубної емалі, а також впливає на кісткоутворення і фосфорно-кальцієвий обмін. Для організму рівною мірою несприятливі як надли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шок, так і недостатнє надходження фтору.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lastRenderedPageBreak/>
        <w:t>Вода.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Роль води у харчуванні дітей дуже велика, оскільки складні жит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тєво важливі процеси організму відбуваються у водному середовищі. Вода е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обов'язковою складовою частиною клітин і тканин, на її частку припадає біля 65% маси тіла людини. Вода необхідна для виведення із організму кін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цевих продуктів обміну. Дитячий організм утрачає за добу біля 1,5—2 л во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ди. Потреба у воді залежить від віку. Так, діти 1-го року життя вживають води біля 150 мл/кг маси тіла, 1 року — 3 років — 100 мл, 3—7 років — 60 мл і старші 7 років — 50 мл води на 1 кг маси тіла. Ця кількість води над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ходить в організм як у вигляді питва, так і з харчовими продуктами. В табл. 13 рекомендовані величини фізіологічної потреби дітей у вітамінах, харчо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вих, мінеральних речовинах та енергії диференційовані по 9 вікових групах, а з 11 років — залежно від статі.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засвоєння кальцію в організмі впливає його співвідношення з фосфо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ром. Найсприятливіші співвідношення кальцію і фосфору для дітей: від 1 до 12 міс — 1 :0,8, від 1 року і старше — 1:1. Важливо додержувати також збалансованості магнію, кальцію і фосфору. Для дітей 4 років і старших сприятливе співвідношення магнію, кальцію і фосфору 1:4:4 (табл. 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14).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Таблиця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14.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Безпечні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рівні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потреб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мікроелементах</w:t>
      </w:r>
      <w:proofErr w:type="spellEnd"/>
    </w:p>
    <w:tbl>
      <w:tblPr>
        <w:tblW w:w="6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10"/>
        <w:gridCol w:w="833"/>
        <w:gridCol w:w="1509"/>
        <w:gridCol w:w="1308"/>
        <w:gridCol w:w="1219"/>
        <w:gridCol w:w="1449"/>
      </w:tblGrid>
      <w:tr w:rsidR="00E37DBA" w:rsidRPr="00F6001A" w:rsidTr="00E37DBA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Вік</w:t>
            </w:r>
            <w:proofErr w:type="spellEnd"/>
          </w:p>
        </w:tc>
        <w:tc>
          <w:tcPr>
            <w:tcW w:w="4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Мікроелементи</w:t>
            </w:r>
            <w:proofErr w:type="spellEnd"/>
          </w:p>
        </w:tc>
      </w:tr>
      <w:tr w:rsidR="00E37DBA" w:rsidRPr="00F6001A" w:rsidTr="00E37D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Мідь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мг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/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Луганець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мг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Фтор.мг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Хром.мг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Молібден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мкг</w:t>
            </w:r>
            <w:proofErr w:type="spellEnd"/>
          </w:p>
        </w:tc>
      </w:tr>
      <w:tr w:rsidR="00E37DBA" w:rsidRPr="00F6001A" w:rsidTr="00E37DBA">
        <w:trPr>
          <w:trHeight w:val="15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0—5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міс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0,4—0,6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0,3—0.6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0,1—0,5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14—40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15—30</w:t>
            </w:r>
          </w:p>
        </w:tc>
      </w:tr>
      <w:tr w:rsidR="00E37DBA" w:rsidRPr="00F6001A" w:rsidTr="00E37DBA">
        <w:trPr>
          <w:trHeight w:val="15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6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міс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—1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рік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0,6—0,7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0,6—1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0,2—1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20—60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20—40</w:t>
            </w:r>
          </w:p>
        </w:tc>
      </w:tr>
      <w:tr w:rsidR="00E37DBA" w:rsidRPr="00F6001A" w:rsidTr="00E37DBA">
        <w:trPr>
          <w:trHeight w:val="13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1—3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роки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0,7—1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1—1,5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0,5—1,5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20—80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25—50</w:t>
            </w:r>
          </w:p>
        </w:tc>
      </w:tr>
      <w:tr w:rsidR="00E37DBA" w:rsidRPr="00F6001A" w:rsidTr="00E37DBA">
        <w:trPr>
          <w:trHeight w:val="15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4—6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років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1—1,5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1,5—2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1—2,5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30—120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30—75</w:t>
            </w:r>
          </w:p>
        </w:tc>
      </w:tr>
      <w:tr w:rsidR="00E37DBA" w:rsidRPr="00F6001A" w:rsidTr="00E37DBA">
        <w:trPr>
          <w:trHeight w:val="15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7—10———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1—2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2—3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1,5—2,5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50—200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50—150</w:t>
            </w:r>
          </w:p>
        </w:tc>
      </w:tr>
      <w:tr w:rsidR="00E37DBA" w:rsidRPr="00F6001A" w:rsidTr="00E37DBA">
        <w:trPr>
          <w:trHeight w:val="13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11 —"— і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старші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1,5—2,5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2—5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1,5—2,5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50—200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75—250</w:t>
            </w:r>
          </w:p>
        </w:tc>
      </w:tr>
    </w:tbl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Важливою умовою забезпечення дитячого організму поживними ре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човинами є максимальне засвоєння їжі, для якого необхідний суворий режим харчування. Правильний режим харчування забезпечує нормальне функціонування травного апарату, повнішу засвоюваність їжі, а також рівномірне постачання і своєчасне поповнення метаболічного резерву організму поживними речовинами протягом доби. У табл. 15 наведений режим харчування дітей дошкільного і шкільного віку.</w:t>
      </w:r>
    </w:p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15.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Режим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харчування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дітей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дошкільного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шкільного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віку</w:t>
      </w:r>
      <w:proofErr w:type="spellEnd"/>
    </w:p>
    <w:tbl>
      <w:tblPr>
        <w:tblW w:w="6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92"/>
        <w:gridCol w:w="757"/>
        <w:gridCol w:w="1811"/>
        <w:gridCol w:w="1050"/>
        <w:gridCol w:w="1811"/>
        <w:gridCol w:w="757"/>
        <w:gridCol w:w="1811"/>
      </w:tblGrid>
      <w:tr w:rsidR="00E37DBA" w:rsidRPr="00F6001A" w:rsidTr="00E37DBA">
        <w:trPr>
          <w:trHeight w:val="15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Прийом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Ижі</w:t>
            </w:r>
            <w:proofErr w:type="spellEnd"/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Дошкільники</w:t>
            </w:r>
            <w:proofErr w:type="spellEnd"/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У"&lt;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яі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1-і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зміни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Учні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2-І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зміни</w:t>
            </w:r>
            <w:proofErr w:type="spellEnd"/>
          </w:p>
        </w:tc>
      </w:tr>
      <w:tr w:rsidR="00E37DBA" w:rsidRPr="00F6001A" w:rsidTr="00E37DBA">
        <w:trPr>
          <w:trHeight w:val="73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Час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при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йому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їжі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Відсоток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від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добової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енергоцінно-сті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раціону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Час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при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йому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їжі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Відсоток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від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добової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енергоцінно-сті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раціону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Час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при</w:t>
            </w:r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softHyphen/>
              <w:t>йому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їжі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Відсоток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від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добової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енергоцінно-сті</w:t>
            </w:r>
            <w:proofErr w:type="spellEnd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раціону</w:t>
            </w:r>
            <w:proofErr w:type="spellEnd"/>
          </w:p>
        </w:tc>
      </w:tr>
      <w:tr w:rsidR="00E37DBA" w:rsidRPr="00F6001A" w:rsidTr="00E37DBA">
        <w:trPr>
          <w:trHeight w:val="15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1-й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сніданок</w:t>
            </w:r>
            <w:proofErr w:type="spell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8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год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730g0o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8-8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</w:tr>
      <w:tr w:rsidR="00E37DBA" w:rsidRPr="00F6001A" w:rsidTr="00E37DBA">
        <w:trPr>
          <w:trHeight w:val="15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2-й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сніданок</w:t>
            </w:r>
            <w:proofErr w:type="spell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—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—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11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год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—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—</w:t>
            </w:r>
          </w:p>
        </w:tc>
      </w:tr>
      <w:tr w:rsidR="00E37DBA" w:rsidRPr="00F6001A" w:rsidTr="00E37DBA">
        <w:trPr>
          <w:trHeight w:val="15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Обід</w:t>
            </w:r>
            <w:proofErr w:type="spell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12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год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30—35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15—16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год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12-12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</w:tr>
      <w:tr w:rsidR="00E37DBA" w:rsidRPr="00F6001A" w:rsidTr="00E37DBA">
        <w:trPr>
          <w:trHeight w:val="15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Підвечірок</w:t>
            </w:r>
            <w:proofErr w:type="spell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16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год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15—20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—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—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</w:tr>
      <w:tr w:rsidR="00E37DBA" w:rsidRPr="00F6001A" w:rsidTr="00E37DBA">
        <w:trPr>
          <w:trHeight w:val="13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Вечеря</w:t>
            </w:r>
            <w:proofErr w:type="spell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20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год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19—20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гоя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19—20 </w:t>
            </w:r>
            <w:proofErr w:type="spellStart"/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год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7DBA" w:rsidRPr="00F6001A" w:rsidRDefault="00E37DBA" w:rsidP="00E37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6001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</w:tr>
    </w:tbl>
    <w:p w:rsidR="00E37DBA" w:rsidRPr="00F6001A" w:rsidRDefault="00E37DBA" w:rsidP="00E37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ЛІТЕРАТУРА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ХАРЧУВАННЯ ОСІБ РОЗУМОВОЇ ПРАЦІ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Працівники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розумової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праці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— одна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із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найбільш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масових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праце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здатного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населення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України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країні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кожний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четвертий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працівник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йнятий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розумовою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діяльністю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Характерними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особливостями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трудової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діяльності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працівників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розумової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праці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є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високе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нервово-емоційне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пруження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також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значна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гіпокінезія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Вивчення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фактичного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харчування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осіб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різних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професійних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розумо</w:t>
      </w:r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вої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праці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—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педагогів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наукових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працівників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інженерів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операторів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що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було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проведено НДІ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гігієни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харчування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МОЗ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України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свідчить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про те,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що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воно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надлишкове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за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енергоємкістю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незбалансоване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за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основними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харчовими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</w:t>
      </w:r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човинами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та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дефіцитне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відносно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деяких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незамінних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нутрієнтів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рослинні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олії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ретинол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аскорбінова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кислота,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сірковмісні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амінокислоти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та </w:t>
      </w:r>
      <w:proofErr w:type="spellStart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ін</w:t>
      </w:r>
      <w:proofErr w:type="spellEnd"/>
      <w:r w:rsidRPr="00370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.).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терні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порушення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режиму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харчування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— надмірне вживання їжі на вечерю, вихід </w:t>
      </w:r>
      <w:proofErr w:type="gram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роботу</w:t>
      </w:r>
      <w:proofErr w:type="gram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натще. Це призводить до великого поширення серед праців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ників розумової праці надлишкової маси тіла та ожиріння (до 36%), високої захворюваності органів кровообігу та травлення. Тому розробка гігієнічних заходів з організації раціонального харчування працівників розумової праці буде сприяти підвищенню їх працездатності та поліпшенню стану здоров'я.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Організація раціонального харчування працівників розумової праці базується на таких принципах: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 енергетична цінність раціону повинна бути помірно обмеженою: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чоловіків — 8800—10300 кДж (2100—2450 ккал), для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жінок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 7500—8400 кДж (1800—2000 ккал);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2) раціон харчування має бути збалансованим за вмістом основних хар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чових речовин. Оптимальне співвідношення білків, жирів та вуглеводів у відсотках за енергоцінністю повинно становити </w:t>
      </w:r>
      <w:proofErr w:type="gram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12 :</w:t>
      </w:r>
      <w:proofErr w:type="gram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ЗО: 58. Білки тваринно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го походження повинні складати не менше 55% від усіх білків харчового раціону, а серед білків тваринного походження білки молочних продуктів мають складати 50%. Жирова квота раціону розподіляється таким чином: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25% — вершкове масло; 25% — рослинні олії; 25% — маргарин; 25% — жири, що входять у продукти харчування. Полісахариди мають складати 80—85% загальної кількості вуглеводів, що споживаються;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3) з метою профілактики гіповітамінозів та гіпомікроелементозів у харчовий раціон треба включати продукти високої біологічної цінності (овочі, фрукти, соки) до 50% раціону за масою. Виконання цього прин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ципу дуже важливе, бо у працівників розумової праці збільшена потреба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вітамінах (тіамін — 2 мг; рибофлавін — 2,6 мг, ніацин — 2,1 мг, аскор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бінова кислота — 100 мг). Крім того, у зв'язку із специфічними умовами праці (постійна напруга зорового аналізатора) особливої уваги потребує забезпечення організму достатньою кількістю ретинолу, для чого у добовий раціон необхідно включати печінку, яйця, вершкове масло, моркву. З цією ж метою у раціон харчування треба включати різноманітні смакові та екстрактивні речовини для стимулювання шлунково-кишкової секреції;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4) раціон має бути антиатеросклеротичним. Для цього у раціон необ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хідно включати продукти, які справляють антиатеросклеротичну дію: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сірковмісні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амінокислоти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метіонін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цистин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),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фолієву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кислоту, ПНЖК, жиро- та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водорозчинні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вітаміни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ретинол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токоферол,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тіамін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рибофлавін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ніацин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аскорбінова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кислота).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Природними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джерелами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антиатеросклеро-тичних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речовин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є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риба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м'ясо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птиці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м'ясо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великої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рогатої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худоби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із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зни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женим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вмістом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жиру (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яловичина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телятина),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м'який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сир,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рослинні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олії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вищезазначені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вітаміни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ліпотропні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речовини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містять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гречана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вівсяна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крупи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бобові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свіжа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зелень,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овочі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фрукти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продукти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моря;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 xml:space="preserve">7) для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рівномірного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навантаження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травної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необхідно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ймати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їжу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не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менше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ніж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4 рази за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добу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Студенти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належать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також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до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осіб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розумової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праці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За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даними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В.І.Смоляра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(1991),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під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час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оцінки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якості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харчування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студентів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виявляє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ться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незбалансованість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харчування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деякими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нутрієнтами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—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низький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вміст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білків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тваринного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походження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рослинних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олій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кальцію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аскорбі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нової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кислоти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тіаміну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студентів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виявляються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порушення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ре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жиму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харчування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: 25—47%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пізно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снідають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або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не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снідають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;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біля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40% не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обідають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або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обідають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нерегулярно;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біля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22% не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вечеряють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крім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того,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відзначається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рідке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споживання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гарячих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страв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у тому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перших.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Згідно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фізіологічними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рекомендаціями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енергетична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потреба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студен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тів-чоловіків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становить 10 900 кДж (2600 ккал), студенток — 10 200 кДж (2400 ккал).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Енергетична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квота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білків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повинна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становити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12%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енерге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тичної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цінності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харчового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раціону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вміст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білків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тваринного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походження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— 60%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їх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загальної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кількості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Виконання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цієї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вимоги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дозволяє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забезпе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чити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організм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достатньою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кількістю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незамінних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амінокислот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і оптималь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но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збалансувати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їх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раціоні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Жири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мають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складати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біля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30%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загальної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енергетичної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цінності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раціону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жири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рослинного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походження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— 30%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їх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загальної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кількості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Таким чином, у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харчовому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раціоні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студентів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повинні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бути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збалансовані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енергетична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цінність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якісний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склад, потреби в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енергії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та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нутрієнтах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ЛІТЕРАТУРА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Органчзация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рационального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работников умственного труда: Метод.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рекомендации / В.И. Смоляр, В.Я. Береза, Л.Ф. Грачева. — К.: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Б.и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., 1984. — 22 с.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Смоляр В.И., Грачева Л.Ф., Дунаевский Г.А.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Фактическое питание,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знерготратьі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й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некоторьіе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показатели здоровья женщин,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занятих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умственньїм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трудом //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Вопр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27674" w:rsidRPr="00F6001A" w:rsidRDefault="00327674" w:rsidP="00327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питання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— 1984. — </w:t>
      </w:r>
      <w:proofErr w:type="spellStart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Вьіп</w:t>
      </w:r>
      <w:proofErr w:type="spellEnd"/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3.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Смоляр В Й.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Рациональное питание. — К.: Наук. думка,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F600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1991. — 365 с.</w:t>
      </w:r>
    </w:p>
    <w:p w:rsidR="00DE0D5A" w:rsidRPr="00F6001A" w:rsidRDefault="00DE0D5A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DE0D5A" w:rsidRPr="00F600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03"/>
    <w:rsid w:val="00327674"/>
    <w:rsid w:val="00370DD7"/>
    <w:rsid w:val="00533B03"/>
    <w:rsid w:val="00DE0D5A"/>
    <w:rsid w:val="00E37DBA"/>
    <w:rsid w:val="00F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CBEA"/>
  <w15:chartTrackingRefBased/>
  <w15:docId w15:val="{F7729FA6-09F2-4E98-BF51-8545060D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2536</Words>
  <Characters>14459</Characters>
  <Application>Microsoft Office Word</Application>
  <DocSecurity>0</DocSecurity>
  <Lines>120</Lines>
  <Paragraphs>33</Paragraphs>
  <ScaleCrop>false</ScaleCrop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9</cp:revision>
  <dcterms:created xsi:type="dcterms:W3CDTF">2024-08-25T13:06:00Z</dcterms:created>
  <dcterms:modified xsi:type="dcterms:W3CDTF">2024-10-27T11:30:00Z</dcterms:modified>
</cp:coreProperties>
</file>