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AE" w:rsidRPr="00D144D6" w:rsidRDefault="00E952AE" w:rsidP="00E952AE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4D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ПІДГОТОВКИ ДО ЗАЛІКУ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наукових підходів до розуміння психоемоційної напруженості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Різновиди ситуацій поведінки особистості (звичайна, особлива, надзвичайна, екстремальна)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Методичні засади та інструментарій вивчення діяльності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Основні параметри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в особливих умовах</w:t>
      </w: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Зовнішні (об’єктивні) чинники екстремальних ситуацій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Внутрішні (суб’єктивні) чинники екстремальних ситуацій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Наслідки впливу екстремальних умов на організм і поведінку людини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Типові зрушення в основних психологічних сферах особистості як наслідок впливу екстремальних чинників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Функціональний стан організму людини та його різновиди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Основні екстремальні чинники психогенного ризику (за О.М.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Столяренком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): обстановочні,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діяльнісні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особистісні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Основні прийоми моделювання стресу в експериментальному дослідженні напруженості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Прояв критеріїв екстремальності у ситуаційній поведінці і екстремальній діяльності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між екстремальною активацією і продуктивністю поведінки (Закон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Йєркса-Додсона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Особливі умови в діяльності правознавців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Умови та чинники адекватного реагування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ефективності діяльності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Особливості поведінки в умовах здійснення переговорного процесу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Вегетативні зрушення як показник психоемоційної напруженості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в зоні ведення бойових дій як різновид поведінки в особливих умовах 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Нервово-психічна стійкість як характеристика придатності до діяльності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різновидів станів психоемоційної напруженості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Чинники виникнення психоемоційної напруженості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Рівні вольової регуляції екстремальної поведінки 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Психоемоційна напруженість як детермінанта професійної деформації особистості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стресу як стану психоемоційної напруженості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Теорія стресу Г.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Сельє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>: витоки та основні положення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Різновиди стресу та їх роль в екстремальній поведінці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Особливості фізіологічних та особистісних стресорів (стрес-чинників)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Характеристика стресорів в професійній діяльності людини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фрустрації як психоемоційної напруженості.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Фрустраційна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толерантність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Різновиди фрустрації та їх прояви у поведінці людини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Характеристика внутрішньо особистісного конфлікту: причини виникнення та вплив на поведінку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Поняття психологічного кризового стану та його наслідки для особистості і поведінки 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Афект як психоемоційна напруженість: різновиди та діагностичні ознаки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Роль афекту в кваліфікації кримінальної відповідальності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напрямів психологічного забезпечення професійної діяльності людини в екстремальних умовах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Діагностика професійної придатності особистості до екстремальної поведінки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психологічної готовності до діяльності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Шляхи формування завчасної готовності до екстремальної поведінки (ситуаційно-функціональне моделювання, індивідуальні та тренінгові заняття)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Організаційно-технологічні умови соціально-психологічного тренінгу готовності людини до діяльності в екстремальних ситуаціях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Діагностика безпосередньої готовності особи до екстремальної поведінки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професійної діяльності в екстремальних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Напрями та форми психологічних та психотерапевтичних відновлювальних процедур в роботі з особистістю після перебування в особливих умовах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Поняття термінової психологічної допомоги та підстави її надання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основних форм термінової психологічної допомоги («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допсихологічний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>» вплив, емоційна підтримка, ведення, демобілізація, психологічна інтервенція)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проведення психологічного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дебрифінгу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деф’юзингу</w:t>
      </w:r>
      <w:proofErr w:type="spellEnd"/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Застосування техніки ДПРО (десенсибілізація та переробка психічних травм за допомогою рухів очей – Ф.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Шапіро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Поняття посттравматичного стресового розладу (ПТСР): діагностичні ознаки та феномени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Причини та умови виникнення посттравматичного стресового розладу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Методичний інструментарій діагностики ПТСР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Когнітивно-біхевіоральний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підхід у терапії ПТСР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різновидів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арттерапії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у роботі з ПТСР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психотерапевтичного ефекту 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психодрами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21095">
        <w:rPr>
          <w:rFonts w:ascii="Times New Roman" w:hAnsi="Times New Roman" w:cs="Times New Roman"/>
          <w:sz w:val="28"/>
          <w:szCs w:val="28"/>
          <w:lang w:val="uk-UA"/>
        </w:rPr>
        <w:t>Дж.Морено</w:t>
      </w:r>
      <w:proofErr w:type="spellEnd"/>
      <w:r w:rsidRPr="00D21095">
        <w:rPr>
          <w:rFonts w:ascii="Times New Roman" w:hAnsi="Times New Roman" w:cs="Times New Roman"/>
          <w:sz w:val="28"/>
          <w:szCs w:val="28"/>
          <w:lang w:val="uk-UA"/>
        </w:rPr>
        <w:t>) та рольових ігор</w:t>
      </w:r>
    </w:p>
    <w:p w:rsidR="00E952AE" w:rsidRPr="00D21095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Прийоми вольової саморегуляції та аутотренінгу в попередженні наслідків екстремальної поведінки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Поняття «Небезпека» та її різновиди.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Страх та індивідуальна паніка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функція екстреної психологічної допомоги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Когнітивний дисонанс як детермінанта психоемоційної напруженості</w:t>
      </w:r>
    </w:p>
    <w:p w:rsidR="00E952AE" w:rsidRDefault="00E952AE" w:rsidP="00E952AE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95">
        <w:rPr>
          <w:rFonts w:ascii="Times New Roman" w:hAnsi="Times New Roman" w:cs="Times New Roman"/>
          <w:sz w:val="28"/>
          <w:szCs w:val="28"/>
          <w:lang w:val="uk-UA"/>
        </w:rPr>
        <w:t>Порушення сенсорних та моторних функцій поведінки в особливих умовах</w:t>
      </w:r>
    </w:p>
    <w:p w:rsidR="00FB52D2" w:rsidRPr="00E952AE" w:rsidRDefault="00FB52D2">
      <w:pPr>
        <w:rPr>
          <w:lang w:val="uk-UA"/>
        </w:rPr>
      </w:pPr>
    </w:p>
    <w:sectPr w:rsidR="00FB52D2" w:rsidRPr="00E952AE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3A82"/>
    <w:multiLevelType w:val="hybridMultilevel"/>
    <w:tmpl w:val="96FC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2AE"/>
    <w:rsid w:val="00161F8E"/>
    <w:rsid w:val="00911F81"/>
    <w:rsid w:val="009E3702"/>
    <w:rsid w:val="00E952AE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AE"/>
    <w:pPr>
      <w:autoSpaceDE w:val="0"/>
      <w:autoSpaceDN w:val="0"/>
      <w:spacing w:after="0" w:line="240" w:lineRule="auto"/>
    </w:pPr>
    <w:rPr>
      <w:rFonts w:ascii="Academy" w:eastAsia="Times New Roman" w:hAnsi="Academy" w:cs="Academy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2804</Words>
  <Characters>1599</Characters>
  <Application>Microsoft Office Word</Application>
  <DocSecurity>0</DocSecurity>
  <Lines>13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2024-11-29T14:44:00Z</dcterms:created>
  <dcterms:modified xsi:type="dcterms:W3CDTF">2024-11-29T14:44:00Z</dcterms:modified>
</cp:coreProperties>
</file>