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1DBDC" w14:textId="77777777" w:rsidR="00D356AB" w:rsidRPr="00E43373" w:rsidRDefault="00D356AB" w:rsidP="00D356AB">
      <w:pPr>
        <w:numPr>
          <w:ilvl w:val="0"/>
          <w:numId w:val="1"/>
        </w:numPr>
        <w:spacing w:after="0"/>
        <w:jc w:val="both"/>
        <w:rPr>
          <w:i/>
          <w:sz w:val="28"/>
          <w:szCs w:val="28"/>
          <w:lang w:val="uk-UA"/>
        </w:rPr>
      </w:pPr>
      <w:r w:rsidRPr="00E43373">
        <w:rPr>
          <w:rFonts w:ascii="Times New Roman" w:hAnsi="Times New Roman" w:cs="Times New Roman"/>
          <w:i/>
          <w:sz w:val="28"/>
          <w:szCs w:val="28"/>
          <w:lang w:val="uk-UA"/>
        </w:rPr>
        <w:t>Визначити спосіб творення поданих слів:</w:t>
      </w:r>
      <w:r w:rsidRPr="00E43373">
        <w:rPr>
          <w:i/>
          <w:sz w:val="28"/>
          <w:szCs w:val="28"/>
          <w:lang w:val="uk-UA"/>
        </w:rPr>
        <w:t xml:space="preserve">  </w:t>
      </w:r>
    </w:p>
    <w:p w14:paraId="214C73A5" w14:textId="77777777" w:rsidR="00D356AB" w:rsidRDefault="00D356AB" w:rsidP="00D356A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43373">
        <w:rPr>
          <w:rFonts w:ascii="Times New Roman" w:hAnsi="Times New Roman" w:cs="Times New Roman"/>
          <w:sz w:val="28"/>
          <w:szCs w:val="28"/>
          <w:lang w:val="uk-UA"/>
        </w:rPr>
        <w:t>Побруднити, розчервонітися, криголам, перелом, Кавун (прізвище), огляд, пересувний, обміркувати, сказав-таки, переморгуватися, школа-інтернат, Мирний (селище), гуртожиток, «Запорожець» (автомобіль), братовá, горицвіт, зарплата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FD4A00" w14:textId="77777777" w:rsidR="00D356AB" w:rsidRPr="00E43373" w:rsidRDefault="00D356AB" w:rsidP="00D356A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0C994B" w14:textId="77777777" w:rsidR="00D356AB" w:rsidRPr="00EB7E57" w:rsidRDefault="00D356AB" w:rsidP="00D356A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7E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Виписати з поданих речень похідні слова, визначити </w:t>
      </w:r>
      <w:proofErr w:type="spellStart"/>
      <w:r w:rsidRPr="00EB7E57">
        <w:rPr>
          <w:rFonts w:ascii="Times New Roman" w:hAnsi="Times New Roman" w:cs="Times New Roman"/>
          <w:i/>
          <w:sz w:val="28"/>
          <w:szCs w:val="28"/>
          <w:lang w:val="uk-UA"/>
        </w:rPr>
        <w:t>спосію</w:t>
      </w:r>
      <w:proofErr w:type="spellEnd"/>
      <w:r w:rsidRPr="00EB7E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словотворення.</w:t>
      </w:r>
    </w:p>
    <w:p w14:paraId="3A61D466" w14:textId="77777777" w:rsidR="00D356AB" w:rsidRDefault="00D356AB" w:rsidP="00D356AB">
      <w:pPr>
        <w:pStyle w:val="ListParagraph"/>
        <w:tabs>
          <w:tab w:val="left" w:pos="79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 точки зору молодості, життя – це нескінченно довге майбутнє; з точки зору старості – дуже коротке минуле (А.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Шопенгауер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). 2. Тяжко й велично упали </w:t>
      </w:r>
      <w:r w:rsidRPr="00EB7E5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філософи</w:t>
      </w:r>
      <w:r w:rsidRPr="00EB7E5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додолу з вершин мудрування (М. Зеров). Мова – це всі глибинні пласти духовного життя народу, його історична пам’ять, найцінніше надбання віків, мова – це ще й музика, мелодика, фарби, буття, сучасна художня, інтелектуальна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мисленнєва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народу (О. Гончар).</w:t>
      </w:r>
    </w:p>
    <w:p w14:paraId="2B0BCD10" w14:textId="77777777" w:rsidR="00C527FF" w:rsidRPr="00D356AB" w:rsidRDefault="00C527FF">
      <w:pPr>
        <w:rPr>
          <w:lang w:val="uk-UA"/>
        </w:rPr>
      </w:pPr>
      <w:bookmarkStart w:id="0" w:name="_GoBack"/>
      <w:bookmarkEnd w:id="0"/>
    </w:p>
    <w:sectPr w:rsidR="00C527FF" w:rsidRPr="00D3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AE4D5E"/>
    <w:multiLevelType w:val="hybridMultilevel"/>
    <w:tmpl w:val="2C9EF14A"/>
    <w:lvl w:ilvl="0" w:tplc="5CF0EB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FF"/>
    <w:rsid w:val="00C527FF"/>
    <w:rsid w:val="00D3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DB6E1-A802-4453-841D-A23478EB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6AB"/>
    <w:pPr>
      <w:spacing w:after="200" w:line="276" w:lineRule="auto"/>
    </w:pPr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356A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2024-12-02T17:21:00Z</dcterms:created>
  <dcterms:modified xsi:type="dcterms:W3CDTF">2024-12-02T17:22:00Z</dcterms:modified>
</cp:coreProperties>
</file>