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0B1" w:rsidRPr="00C75859" w:rsidRDefault="00C75859" w:rsidP="00E629C8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43A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43A"/>
          <w:kern w:val="36"/>
          <w:sz w:val="28"/>
          <w:szCs w:val="28"/>
          <w:lang w:val="uk-UA" w:eastAsia="ru-RU"/>
        </w:rPr>
        <w:t xml:space="preserve">Завдання </w:t>
      </w:r>
      <w:r w:rsidRPr="00C75859">
        <w:rPr>
          <w:rFonts w:ascii="Times New Roman" w:eastAsia="Times New Roman" w:hAnsi="Times New Roman" w:cs="Times New Roman"/>
          <w:b/>
          <w:bCs/>
          <w:color w:val="22243A"/>
          <w:kern w:val="36"/>
          <w:sz w:val="28"/>
          <w:szCs w:val="28"/>
          <w:lang w:eastAsia="ru-RU"/>
        </w:rPr>
        <w:t>2</w:t>
      </w:r>
    </w:p>
    <w:p w:rsidR="007230B1" w:rsidRDefault="007230B1" w:rsidP="00E629C8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43A"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22243A"/>
          <w:kern w:val="36"/>
          <w:sz w:val="28"/>
          <w:szCs w:val="28"/>
          <w:lang w:val="uk-UA" w:eastAsia="ru-RU"/>
        </w:rPr>
        <w:t xml:space="preserve">Проаналізуйте місце України в Індексі </w:t>
      </w:r>
      <w:r w:rsidR="00C75859">
        <w:rPr>
          <w:rFonts w:ascii="Times New Roman" w:eastAsia="Times New Roman" w:hAnsi="Times New Roman" w:cs="Times New Roman"/>
          <w:b/>
          <w:bCs/>
          <w:color w:val="22243A"/>
          <w:kern w:val="36"/>
          <w:sz w:val="28"/>
          <w:szCs w:val="28"/>
          <w:lang w:val="uk-UA" w:eastAsia="ru-RU"/>
        </w:rPr>
        <w:t xml:space="preserve">сприйняття корупції </w:t>
      </w:r>
      <w:r>
        <w:rPr>
          <w:rFonts w:ascii="Times New Roman" w:eastAsia="Times New Roman" w:hAnsi="Times New Roman" w:cs="Times New Roman"/>
          <w:b/>
          <w:bCs/>
          <w:color w:val="22243A"/>
          <w:kern w:val="36"/>
          <w:sz w:val="28"/>
          <w:szCs w:val="28"/>
          <w:lang w:val="uk-UA" w:eastAsia="ru-RU"/>
        </w:rPr>
        <w:t>(за останні 5 років), побудуйте гістограми та обґрунтуйте висновки, які можна зробити.</w:t>
      </w:r>
    </w:p>
    <w:p w:rsidR="007230B1" w:rsidRDefault="007230B1" w:rsidP="00E629C8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43A"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22243A"/>
          <w:kern w:val="36"/>
          <w:sz w:val="28"/>
          <w:szCs w:val="28"/>
          <w:lang w:val="uk-UA" w:eastAsia="ru-RU"/>
        </w:rPr>
        <w:t>За основу візьміть наступний матеріал.</w:t>
      </w:r>
    </w:p>
    <w:p w:rsidR="007230B1" w:rsidRDefault="007230B1" w:rsidP="00E629C8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43A"/>
          <w:kern w:val="36"/>
          <w:sz w:val="28"/>
          <w:szCs w:val="28"/>
          <w:lang w:val="uk-UA" w:eastAsia="ru-RU"/>
        </w:rPr>
      </w:pPr>
    </w:p>
    <w:p w:rsidR="00464FB2" w:rsidRPr="00464FB2" w:rsidRDefault="00464FB2" w:rsidP="00E629C8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val="uk-UA" w:eastAsia="ru-RU"/>
        </w:rPr>
      </w:pPr>
      <w:r w:rsidRPr="00464FB2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val="uk-UA" w:eastAsia="ru-RU"/>
        </w:rPr>
        <w:t>ЯК ЗМІНИЛИСЯ ПОЗИЦІЇ УКРАЇН</w:t>
      </w:r>
      <w:bookmarkStart w:id="0" w:name="_GoBack"/>
      <w:bookmarkEnd w:id="0"/>
      <w:r w:rsidRPr="00464FB2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val="uk-UA" w:eastAsia="ru-RU"/>
        </w:rPr>
        <w:t xml:space="preserve">И В </w:t>
      </w:r>
      <w:r w:rsidRPr="00464FB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 w:eastAsia="ru-RU"/>
        </w:rPr>
        <w:t>І́НДЕКСІ ГЛОБА́ЛЬНОЇ КОНКУРЕНТОСПРОМОЖНОСТІ ЗА ОСТАННІ 10 РОКІВ ?</w:t>
      </w:r>
      <w:r w:rsidRPr="00464F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464FB2" w:rsidRDefault="00464FB2" w:rsidP="00E629C8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43A"/>
          <w:kern w:val="36"/>
          <w:sz w:val="28"/>
          <w:szCs w:val="28"/>
          <w:lang w:val="uk-UA" w:eastAsia="ru-RU"/>
        </w:rPr>
      </w:pPr>
    </w:p>
    <w:p w:rsidR="00E629C8" w:rsidRPr="00E629C8" w:rsidRDefault="00E629C8" w:rsidP="00E629C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bdr w:val="none" w:sz="0" w:space="0" w:color="auto" w:frame="1"/>
          <w:lang w:eastAsia="ru-RU"/>
        </w:rPr>
      </w:pPr>
      <w:r w:rsidRPr="00E629C8">
        <w:rPr>
          <w:rFonts w:ascii="Times New Roman" w:eastAsia="Times New Roman" w:hAnsi="Times New Roman" w:cs="Times New Roman"/>
          <w:color w:val="22243A"/>
          <w:sz w:val="28"/>
          <w:szCs w:val="28"/>
          <w:lang w:eastAsia="ru-RU"/>
        </w:rPr>
        <w:fldChar w:fldCharType="begin"/>
      </w:r>
      <w:r w:rsidRPr="00E629C8">
        <w:rPr>
          <w:rFonts w:ascii="Times New Roman" w:eastAsia="Times New Roman" w:hAnsi="Times New Roman" w:cs="Times New Roman"/>
          <w:color w:val="22243A"/>
          <w:sz w:val="28"/>
          <w:szCs w:val="28"/>
          <w:lang w:eastAsia="ru-RU"/>
        </w:rPr>
        <w:instrText xml:space="preserve"> HYPERLINK "https://media.slovoidilo.ua/media/infographics/18/172544/ukrayina-u-mizhnarodnyx-rejtynhax_ru_large.png" </w:instrText>
      </w:r>
      <w:r w:rsidRPr="00E629C8">
        <w:rPr>
          <w:rFonts w:ascii="Times New Roman" w:eastAsia="Times New Roman" w:hAnsi="Times New Roman" w:cs="Times New Roman"/>
          <w:color w:val="22243A"/>
          <w:sz w:val="28"/>
          <w:szCs w:val="28"/>
          <w:lang w:eastAsia="ru-RU"/>
        </w:rPr>
        <w:fldChar w:fldCharType="separate"/>
      </w:r>
    </w:p>
    <w:p w:rsidR="00E629C8" w:rsidRPr="00E629C8" w:rsidRDefault="00E629C8" w:rsidP="00E629C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43A"/>
          <w:sz w:val="28"/>
          <w:szCs w:val="28"/>
          <w:lang w:eastAsia="ru-RU"/>
        </w:rPr>
      </w:pPr>
      <w:r w:rsidRPr="00E629C8">
        <w:rPr>
          <w:rFonts w:ascii="Times New Roman" w:eastAsia="Times New Roman" w:hAnsi="Times New Roman" w:cs="Times New Roman"/>
          <w:noProof/>
          <w:color w:val="0000FF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46D48DAB" wp14:editId="634BB7E7">
            <wp:extent cx="7432040" cy="4182745"/>
            <wp:effectExtent l="0" t="0" r="0" b="8255"/>
            <wp:docPr id="31" name="Рисунок 31" descr="Україна у 2022 році втратила позиції у рейтингу свободи преси, рейтингу миролюбних країн, рейтингу продовольчої безпеки. Але піднялася у списку найсильніших армій світу.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Україна у 2022 році втратила позиції у рейтингу свободи преси, рейтингу миролюбних країн, рейтингу продовольчої безпеки. Але піднялася у списку найсильніших армій світу.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2040" cy="418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29C8">
        <w:rPr>
          <w:rFonts w:ascii="Times New Roman" w:eastAsia="Times New Roman" w:hAnsi="Times New Roman" w:cs="Times New Roman"/>
          <w:color w:val="22243A"/>
          <w:sz w:val="28"/>
          <w:szCs w:val="28"/>
          <w:lang w:eastAsia="ru-RU"/>
        </w:rPr>
        <w:fldChar w:fldCharType="end"/>
      </w:r>
    </w:p>
    <w:p w:rsidR="00E629C8" w:rsidRPr="00DC25F1" w:rsidRDefault="00E629C8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</w:pPr>
    </w:p>
    <w:p w:rsidR="00E629C8" w:rsidRPr="00E629C8" w:rsidRDefault="00E629C8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proofErr w:type="spellStart"/>
      <w:r w:rsidRPr="00E629C8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  <w:t>І́ндекс</w:t>
      </w:r>
      <w:proofErr w:type="spellEnd"/>
      <w:r w:rsidRPr="00E629C8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  <w:t>глоба́льної</w:t>
      </w:r>
      <w:proofErr w:type="spellEnd"/>
      <w:r w:rsidRPr="00E629C8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  <w:t>конкурентоспромо́жності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val="uk-UA" w:eastAsia="ru-RU"/>
        </w:rPr>
        <w:t>(</w:t>
      </w:r>
      <w:hyperlink r:id="rId8" w:tooltip="Англійська мова" w:history="1">
        <w:r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  <w:lang w:val="uk-UA" w:eastAsia="ru-RU"/>
          </w:rPr>
          <w:t>англ.</w:t>
        </w:r>
      </w:hyperlink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proofErr w:type="gramStart"/>
      <w:r w:rsidRPr="00E629C8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val="en" w:eastAsia="ru-RU"/>
        </w:rPr>
        <w:t>The</w:t>
      </w:r>
      <w:r w:rsidRPr="00E629C8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val="uk-UA" w:eastAsia="ru-RU"/>
        </w:rPr>
        <w:t xml:space="preserve"> </w:t>
      </w:r>
      <w:r w:rsidRPr="00E629C8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val="en" w:eastAsia="ru-RU"/>
        </w:rPr>
        <w:t>Global</w:t>
      </w:r>
      <w:r w:rsidRPr="00E629C8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val="uk-UA" w:eastAsia="ru-RU"/>
        </w:rPr>
        <w:t xml:space="preserve"> </w:t>
      </w:r>
      <w:r w:rsidRPr="00E629C8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val="en" w:eastAsia="ru-RU"/>
        </w:rPr>
        <w:t>Competitiveness</w:t>
      </w:r>
      <w:r w:rsidRPr="00E629C8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val="uk-UA" w:eastAsia="ru-RU"/>
        </w:rPr>
        <w:t xml:space="preserve"> </w:t>
      </w:r>
      <w:r w:rsidRPr="00E629C8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val="en" w:eastAsia="ru-RU"/>
        </w:rPr>
        <w:t>Index</w:t>
      </w:r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val="uk-UA" w:eastAsia="ru-RU"/>
        </w:rPr>
        <w:t>)</w:t>
      </w:r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val="uk-UA" w:eastAsia="ru-RU"/>
        </w:rPr>
        <w:t>— всеосяжне дослідження і супутній йому рейтинг країн світу, за показником економічної</w:t>
      </w:r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hyperlink r:id="rId9" w:tooltip="Конкурентоспроможність країни" w:history="1">
        <w:r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  <w:lang w:val="uk-UA" w:eastAsia="ru-RU"/>
          </w:rPr>
          <w:t>конкурентоспроможності</w:t>
        </w:r>
      </w:hyperlink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val="uk-UA" w:eastAsia="ru-RU"/>
        </w:rPr>
        <w:t>.</w:t>
      </w:r>
      <w:proofErr w:type="gram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val="uk-UA" w:eastAsia="ru-RU"/>
        </w:rPr>
        <w:t xml:space="preserve"> </w:t>
      </w:r>
      <w:r w:rsidRPr="004F760E">
        <w:rPr>
          <w:rFonts w:ascii="Times New Roman" w:eastAsia="Times New Roman" w:hAnsi="Times New Roman" w:cs="Times New Roman"/>
          <w:color w:val="202122"/>
          <w:sz w:val="28"/>
          <w:szCs w:val="28"/>
          <w:lang w:val="uk-UA" w:eastAsia="ru-RU"/>
        </w:rPr>
        <w:t>Розрахований за методикою</w:t>
      </w:r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hyperlink r:id="rId10" w:tooltip="Всесвітній економічний форум" w:history="1">
        <w:r w:rsidRPr="004F760E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  <w:lang w:val="uk-UA" w:eastAsia="ru-RU"/>
          </w:rPr>
          <w:t>Всесвітнього економічного форуму</w:t>
        </w:r>
      </w:hyperlink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r w:rsidRPr="004F760E">
        <w:rPr>
          <w:rFonts w:ascii="Times New Roman" w:eastAsia="Times New Roman" w:hAnsi="Times New Roman" w:cs="Times New Roman"/>
          <w:color w:val="202122"/>
          <w:sz w:val="28"/>
          <w:szCs w:val="28"/>
          <w:lang w:val="uk-UA" w:eastAsia="ru-RU"/>
        </w:rPr>
        <w:t>(ВЕФ), заснованій на зіставленні загальнодоступних статистичних даних і підсумків загального опитування керівників компаній</w:t>
      </w:r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r w:rsidRPr="004F760E">
        <w:rPr>
          <w:rFonts w:ascii="Times New Roman" w:eastAsia="Times New Roman" w:hAnsi="Times New Roman" w:cs="Times New Roman"/>
          <w:color w:val="202122"/>
          <w:sz w:val="28"/>
          <w:szCs w:val="28"/>
          <w:lang w:val="uk-UA" w:eastAsia="ru-RU"/>
        </w:rPr>
        <w:t>— великого щорічного дослідження, яке проводиться ВЕФ разом з мережею партнерських організацій</w:t>
      </w:r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r w:rsidRPr="004F760E">
        <w:rPr>
          <w:rFonts w:ascii="Times New Roman" w:eastAsia="Times New Roman" w:hAnsi="Times New Roman" w:cs="Times New Roman"/>
          <w:color w:val="202122"/>
          <w:sz w:val="28"/>
          <w:szCs w:val="28"/>
          <w:lang w:val="uk-UA" w:eastAsia="ru-RU"/>
        </w:rPr>
        <w:t xml:space="preserve">— провідних дослідницьких інститутів і організацій у країнах, аналізованих у звіті. </w:t>
      </w:r>
      <w:proofErr w:type="spellStart"/>
      <w:proofErr w:type="gram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lastRenderedPageBreak/>
        <w:t>Досл</w:t>
      </w:r>
      <w:proofErr w:type="gram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ідження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проводиться з </w:t>
      </w:r>
      <w:hyperlink r:id="rId11" w:tooltip="1979" w:history="1">
        <w:r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  <w:lang w:eastAsia="ru-RU"/>
          </w:rPr>
          <w:t>1979</w:t>
        </w:r>
      </w:hyperlink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 року і в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цей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час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представляє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найповніший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перелік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показників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конкурентоспроможності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по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різних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країнах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світу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.</w:t>
      </w:r>
    </w:p>
    <w:p w:rsidR="00E629C8" w:rsidRPr="00E629C8" w:rsidRDefault="00E629C8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У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звіті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«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оцінюється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спроможність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країн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забезпечити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високий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proofErr w:type="gram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р</w:t>
      </w:r>
      <w:proofErr w:type="gram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івень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процвітання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власних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громадян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».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Це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водночас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залежить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від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того,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наскільки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продуктивно </w:t>
      </w:r>
      <w:proofErr w:type="spellStart"/>
      <w:proofErr w:type="gram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країна</w:t>
      </w:r>
      <w:proofErr w:type="spellEnd"/>
      <w:proofErr w:type="gram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використовує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наявні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ресурси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. Через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це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,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Індекс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глобальної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конкурентоспроможності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вимірює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сукупність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(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вплив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)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інститутів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,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політики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та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чинників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,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які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визначають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proofErr w:type="gram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ст</w:t>
      </w:r>
      <w:proofErr w:type="gram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ійкий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поточний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та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середньостроковий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рівні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економічного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процвітання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»</w:t>
      </w:r>
      <w:hyperlink r:id="rId12" w:anchor="cite_note-1" w:history="1">
        <w:r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  <w:vertAlign w:val="superscript"/>
            <w:lang w:eastAsia="ru-RU"/>
          </w:rPr>
          <w:t>[1]</w:t>
        </w:r>
      </w:hyperlink>
      <w:hyperlink r:id="rId13" w:anchor="cite_note-2" w:history="1">
        <w:r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  <w:vertAlign w:val="superscript"/>
            <w:lang w:eastAsia="ru-RU"/>
          </w:rPr>
          <w:t>[2]</w:t>
        </w:r>
      </w:hyperlink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.</w:t>
      </w:r>
    </w:p>
    <w:p w:rsidR="00E629C8" w:rsidRPr="00E629C8" w:rsidRDefault="00E629C8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Індекс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глобальної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конкурентоспроможності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складений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зі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113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змінних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,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які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докладно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визначають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конкурентоспроможність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країн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proofErr w:type="gram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св</w:t>
      </w:r>
      <w:proofErr w:type="gram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іту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,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що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знаходяться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на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різних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рівнях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економічного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розвитку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.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Набі</w:t>
      </w:r>
      <w:proofErr w:type="gram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р</w:t>
      </w:r>
      <w:proofErr w:type="spellEnd"/>
      <w:proofErr w:type="gram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змінних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, на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дві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третини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складається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з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результатів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всеосяжного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опитування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керівників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компаній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(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щоб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охопити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широке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коло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чинників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,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котрі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впливають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на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бізнес-клімат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в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досліджуваних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країнах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), а на одну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третину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 —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із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загальнодоступних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джерел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(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статистичні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дані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і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підсумки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досліджень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,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які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здійснюються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на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постійній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основі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міжнародними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органі</w:t>
      </w:r>
      <w:proofErr w:type="gram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заціями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).</w:t>
      </w:r>
      <w:proofErr w:type="gram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Всі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змінні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об'єднано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до 12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контрольних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показників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,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що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визначають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національну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конкурентоспроможність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:</w:t>
      </w:r>
    </w:p>
    <w:p w:rsidR="00E629C8" w:rsidRPr="00E629C8" w:rsidRDefault="00E629C8" w:rsidP="00E629C8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Якість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інституті</w:t>
      </w:r>
      <w:proofErr w:type="gram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в</w:t>
      </w:r>
      <w:proofErr w:type="spellEnd"/>
      <w:proofErr w:type="gram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.</w:t>
      </w:r>
    </w:p>
    <w:p w:rsidR="00E629C8" w:rsidRPr="00E629C8" w:rsidRDefault="00E629C8" w:rsidP="00E629C8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Інфраструктура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.</w:t>
      </w:r>
    </w:p>
    <w:p w:rsidR="00E629C8" w:rsidRPr="00E629C8" w:rsidRDefault="00E629C8" w:rsidP="00E629C8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Макроекономічна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стабільність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.</w:t>
      </w:r>
    </w:p>
    <w:p w:rsidR="00E629C8" w:rsidRPr="00E629C8" w:rsidRDefault="00E629C8" w:rsidP="00E629C8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Здоров'я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і початкова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освіта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.</w:t>
      </w:r>
    </w:p>
    <w:p w:rsidR="00E629C8" w:rsidRPr="00E629C8" w:rsidRDefault="00E629C8" w:rsidP="00E629C8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Вища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освіта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і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професійна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proofErr w:type="gram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п</w:t>
      </w:r>
      <w:proofErr w:type="gram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ідготовка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.</w:t>
      </w:r>
    </w:p>
    <w:p w:rsidR="00E629C8" w:rsidRPr="00E629C8" w:rsidRDefault="00E629C8" w:rsidP="00E629C8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Ефективність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gram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на</w:t>
      </w:r>
      <w:proofErr w:type="gram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gram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ринку</w:t>
      </w:r>
      <w:proofErr w:type="gram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товарів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і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послуг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.</w:t>
      </w:r>
    </w:p>
    <w:p w:rsidR="00E629C8" w:rsidRPr="00E629C8" w:rsidRDefault="00E629C8" w:rsidP="00E629C8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Ефективність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gram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на</w:t>
      </w:r>
      <w:proofErr w:type="gram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ринку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праці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.</w:t>
      </w:r>
    </w:p>
    <w:p w:rsidR="00E629C8" w:rsidRPr="00E629C8" w:rsidRDefault="00E629C8" w:rsidP="00E629C8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Розвиненість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фінансового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ринку.</w:t>
      </w:r>
    </w:p>
    <w:p w:rsidR="00E629C8" w:rsidRPr="00E629C8" w:rsidRDefault="00E629C8" w:rsidP="00E629C8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proofErr w:type="spellStart"/>
      <w:proofErr w:type="gram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Р</w:t>
      </w:r>
      <w:proofErr w:type="gram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івень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технологічного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розвитку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.</w:t>
      </w:r>
    </w:p>
    <w:p w:rsidR="00E629C8" w:rsidRPr="00E629C8" w:rsidRDefault="00E629C8" w:rsidP="00E629C8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Розмі</w:t>
      </w:r>
      <w:proofErr w:type="gram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р</w:t>
      </w:r>
      <w:proofErr w:type="spellEnd"/>
      <w:proofErr w:type="gram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внутрішнього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ринку.</w:t>
      </w:r>
    </w:p>
    <w:p w:rsidR="00E629C8" w:rsidRPr="00E629C8" w:rsidRDefault="00E629C8" w:rsidP="00E629C8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Конкурентоспроможність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компаній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.</w:t>
      </w:r>
    </w:p>
    <w:p w:rsidR="00E629C8" w:rsidRPr="00E629C8" w:rsidRDefault="00E629C8" w:rsidP="00E629C8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Інноваційний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потенціал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.</w:t>
      </w:r>
    </w:p>
    <w:p w:rsidR="00D903DC" w:rsidRPr="00DC25F1" w:rsidRDefault="00D903DC">
      <w:pPr>
        <w:rPr>
          <w:rFonts w:ascii="Times New Roman" w:hAnsi="Times New Roman" w:cs="Times New Roman"/>
          <w:sz w:val="28"/>
          <w:szCs w:val="28"/>
        </w:rPr>
      </w:pPr>
    </w:p>
    <w:sectPr w:rsidR="00D903DC" w:rsidRPr="00DC25F1" w:rsidSect="00E629C8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D5829"/>
    <w:multiLevelType w:val="multilevel"/>
    <w:tmpl w:val="C9AA2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40659A"/>
    <w:multiLevelType w:val="multilevel"/>
    <w:tmpl w:val="2556B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9C8"/>
    <w:rsid w:val="00464FB2"/>
    <w:rsid w:val="004E4E70"/>
    <w:rsid w:val="004F760E"/>
    <w:rsid w:val="007230B1"/>
    <w:rsid w:val="00933A49"/>
    <w:rsid w:val="00C75859"/>
    <w:rsid w:val="00D903DC"/>
    <w:rsid w:val="00DC25F1"/>
    <w:rsid w:val="00E6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2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29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2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29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3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79021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</w:divsChild>
    </w:div>
    <w:div w:id="20404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4372">
          <w:marLeft w:val="0"/>
          <w:marRight w:val="0"/>
          <w:marTop w:val="0"/>
          <w:marBottom w:val="0"/>
          <w:divBdr>
            <w:top w:val="single" w:sz="24" w:space="0" w:color="303F9B"/>
            <w:left w:val="none" w:sz="0" w:space="0" w:color="auto"/>
            <w:bottom w:val="single" w:sz="24" w:space="0" w:color="303F9B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0%D0%BD%D0%B3%D0%BB%D1%96%D0%B9%D1%81%D1%8C%D0%BA%D0%B0_%D0%BC%D0%BE%D0%B2%D0%B0" TargetMode="External"/><Relationship Id="rId13" Type="http://schemas.openxmlformats.org/officeDocument/2006/relationships/hyperlink" Target="https://uk.wikipedia.org/wiki/%D0%86%D0%BD%D0%B4%D0%B5%D0%BA%D1%81_%D0%BA%D0%BE%D0%BD%D0%BA%D1%83%D1%80%D0%B5%D0%BD%D1%82%D0%BE%D1%81%D0%BF%D1%80%D0%BE%D0%BC%D0%BE%D0%B6%D0%BD%D0%BE%D1%81%D1%82%D1%96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hyperlink" Target="https://uk.wikipedia.org/wiki/%D0%86%D0%BD%D0%B4%D0%B5%D0%BA%D1%81_%D0%BA%D0%BE%D0%BD%D0%BA%D1%83%D1%80%D0%B5%D0%BD%D1%82%D0%BE%D1%81%D0%BF%D1%80%D0%BE%D0%BC%D0%BE%D0%B6%D0%BD%D0%BE%D1%81%D1%82%D1%9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dia.slovoidilo.ua/media/infographics/18/172544/ukrayina-u-mizhnarodnyx-rejtynhax_ru_large.png" TargetMode="External"/><Relationship Id="rId11" Type="http://schemas.openxmlformats.org/officeDocument/2006/relationships/hyperlink" Target="https://uk.wikipedia.org/wiki/197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k.wikipedia.org/wiki/%D0%92%D1%81%D0%B5%D1%81%D0%B2%D1%96%D1%82%D0%BD%D1%96%D0%B9_%D0%B5%D0%BA%D0%BE%D0%BD%D0%BE%D0%BC%D1%96%D1%87%D0%BD%D0%B8%D0%B9_%D1%84%D0%BE%D1%80%D1%83%D0%B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k.wikipedia.org/wiki/%D0%9A%D0%BE%D0%BD%D0%BA%D1%83%D1%80%D0%B5%D0%BD%D1%82%D0%BE%D1%81%D0%BF%D1%80%D0%BE%D0%BC%D0%BE%D0%B6%D0%BD%D1%96%D1%81%D1%82%D1%8C_%D0%BA%D1%80%D0%B0%D1%97%D0%BD%D0%B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2025-01-19T19:37:00Z</dcterms:created>
  <dcterms:modified xsi:type="dcterms:W3CDTF">2025-01-19T19:38:00Z</dcterms:modified>
</cp:coreProperties>
</file>