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DA" w:rsidRPr="00FC7DE9" w:rsidRDefault="0083112F" w:rsidP="00CF7824">
      <w:pPr>
        <w:spacing w:after="0"/>
        <w:ind w:firstLine="709"/>
        <w:jc w:val="center"/>
        <w:rPr>
          <w:rFonts w:eastAsia="Times New Roman"/>
          <w:b/>
          <w:bCs/>
          <w:szCs w:val="24"/>
          <w:lang w:val="uk-UA" w:eastAsia="ru-RU"/>
        </w:rPr>
      </w:pPr>
      <w:r w:rsidRPr="00EB3945">
        <w:rPr>
          <w:rFonts w:eastAsia="Times New Roman"/>
          <w:b/>
          <w:bCs/>
          <w:szCs w:val="24"/>
          <w:lang w:val="uk-UA" w:eastAsia="ru-RU"/>
        </w:rPr>
        <w:t xml:space="preserve">Практична робота </w:t>
      </w:r>
      <w:r w:rsidR="00257C65">
        <w:rPr>
          <w:rFonts w:eastAsia="Times New Roman"/>
          <w:b/>
          <w:bCs/>
          <w:szCs w:val="24"/>
          <w:lang w:val="uk-UA" w:eastAsia="ru-RU"/>
        </w:rPr>
        <w:t>7</w:t>
      </w:r>
      <w:r w:rsidR="00EB3945" w:rsidRPr="00EB3945">
        <w:rPr>
          <w:rFonts w:eastAsia="Times New Roman"/>
          <w:b/>
          <w:bCs/>
          <w:szCs w:val="24"/>
          <w:lang w:val="uk-UA" w:eastAsia="ru-RU"/>
        </w:rPr>
        <w:t>.</w:t>
      </w:r>
      <w:r w:rsidR="00974FFB">
        <w:rPr>
          <w:rFonts w:eastAsia="Times New Roman"/>
          <w:b/>
          <w:bCs/>
          <w:szCs w:val="24"/>
          <w:lang w:val="uk-UA" w:eastAsia="ru-RU"/>
        </w:rPr>
        <w:t xml:space="preserve"> </w:t>
      </w:r>
      <w:r w:rsidR="00B83918" w:rsidRPr="00B83918">
        <w:rPr>
          <w:rFonts w:eastAsia="Times New Roman"/>
          <w:b/>
          <w:bCs/>
          <w:szCs w:val="24"/>
          <w:lang w:val="uk-UA" w:eastAsia="ru-RU"/>
        </w:rPr>
        <w:t>Оцінювання учнів, які за станом здоров’я віднесені до спеціальної медичної групи, на уроках фізичної культури</w:t>
      </w:r>
    </w:p>
    <w:p w:rsidR="00307D4A" w:rsidRDefault="00EB3945" w:rsidP="00CF7824">
      <w:pPr>
        <w:shd w:val="clear" w:color="auto" w:fill="FFFFFF"/>
        <w:spacing w:after="0"/>
        <w:jc w:val="center"/>
        <w:rPr>
          <w:rFonts w:eastAsia="Times New Roman"/>
          <w:b/>
          <w:bCs/>
          <w:szCs w:val="24"/>
          <w:lang w:val="uk-UA" w:eastAsia="ru-RU"/>
        </w:rPr>
      </w:pPr>
      <w:r w:rsidRPr="00EB3945">
        <w:rPr>
          <w:rFonts w:eastAsia="Times New Roman"/>
          <w:b/>
          <w:bCs/>
          <w:szCs w:val="24"/>
          <w:lang w:val="uk-UA" w:eastAsia="ru-RU"/>
        </w:rPr>
        <w:t xml:space="preserve"> </w:t>
      </w:r>
      <w:r w:rsidR="00C87FDA">
        <w:rPr>
          <w:rFonts w:eastAsia="Times New Roman"/>
          <w:b/>
          <w:bCs/>
          <w:szCs w:val="24"/>
          <w:lang w:val="uk-UA" w:eastAsia="ru-RU"/>
        </w:rPr>
        <w:t xml:space="preserve"> </w:t>
      </w:r>
    </w:p>
    <w:p w:rsidR="00B83918" w:rsidRDefault="00CF7824" w:rsidP="00B83918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rFonts w:eastAsia="Times New Roman"/>
          <w:b/>
          <w:bCs/>
          <w:szCs w:val="24"/>
          <w:lang w:val="uk-UA" w:eastAsia="ru-RU"/>
        </w:rPr>
        <w:tab/>
      </w:r>
      <w:r w:rsidRPr="00CF7824">
        <w:rPr>
          <w:rFonts w:eastAsia="Times New Roman"/>
          <w:bCs/>
          <w:szCs w:val="24"/>
          <w:lang w:val="uk-UA" w:eastAsia="ru-RU"/>
        </w:rPr>
        <w:t xml:space="preserve">Ознайомтесь з матеріалами лекції </w:t>
      </w:r>
      <w:r w:rsidR="00494DA1">
        <w:rPr>
          <w:rFonts w:eastAsia="Times New Roman"/>
          <w:bCs/>
          <w:szCs w:val="24"/>
          <w:lang w:val="uk-UA" w:eastAsia="ru-RU"/>
        </w:rPr>
        <w:t xml:space="preserve">4-5 (питання </w:t>
      </w:r>
      <w:r w:rsidR="00B83918">
        <w:rPr>
          <w:rFonts w:eastAsia="Times New Roman"/>
          <w:bCs/>
          <w:szCs w:val="24"/>
          <w:lang w:val="uk-UA" w:eastAsia="ru-RU"/>
        </w:rPr>
        <w:t>7</w:t>
      </w:r>
      <w:r w:rsidR="00494DA1">
        <w:rPr>
          <w:rFonts w:eastAsia="Times New Roman"/>
          <w:bCs/>
          <w:szCs w:val="24"/>
          <w:lang w:val="uk-UA" w:eastAsia="ru-RU"/>
        </w:rPr>
        <w:t>)</w:t>
      </w:r>
      <w:r w:rsidR="00B83918">
        <w:rPr>
          <w:rFonts w:eastAsia="Times New Roman"/>
          <w:bCs/>
          <w:szCs w:val="24"/>
          <w:lang w:val="uk-UA" w:eastAsia="ru-RU"/>
        </w:rPr>
        <w:t xml:space="preserve"> </w:t>
      </w:r>
      <w:r w:rsidR="00E4776A">
        <w:rPr>
          <w:szCs w:val="24"/>
          <w:lang w:val="uk-UA"/>
        </w:rPr>
        <w:t xml:space="preserve">та </w:t>
      </w:r>
      <w:proofErr w:type="spellStart"/>
      <w:r w:rsidR="00E4776A">
        <w:rPr>
          <w:szCs w:val="24"/>
          <w:lang w:val="uk-UA"/>
        </w:rPr>
        <w:t>Інтернет-джерел</w:t>
      </w:r>
      <w:r w:rsidR="00B83918">
        <w:rPr>
          <w:szCs w:val="24"/>
          <w:lang w:val="uk-UA"/>
        </w:rPr>
        <w:t>ами</w:t>
      </w:r>
      <w:proofErr w:type="spellEnd"/>
      <w:r w:rsidR="00B83918">
        <w:rPr>
          <w:szCs w:val="24"/>
          <w:lang w:val="uk-UA"/>
        </w:rPr>
        <w:t xml:space="preserve"> з теми практичного завдання. За результатами опрацювання розв’яжіть такі завдання:</w:t>
      </w:r>
    </w:p>
    <w:p w:rsidR="00B83918" w:rsidRDefault="00B83918" w:rsidP="00B83918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B83918" w:rsidRDefault="00B83918" w:rsidP="00B83918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B83918" w:rsidRDefault="00B83918" w:rsidP="00B83918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1. </w:t>
      </w:r>
      <w:r w:rsidRPr="00B83918">
        <w:rPr>
          <w:szCs w:val="24"/>
          <w:lang w:val="uk-UA"/>
        </w:rPr>
        <w:t>Проведіть аналіз існуючих підходів до оцінювання учнів спеціальної медичної групи в</w:t>
      </w:r>
      <w:r>
        <w:rPr>
          <w:szCs w:val="24"/>
          <w:lang w:val="uk-UA"/>
        </w:rPr>
        <w:t xml:space="preserve"> Україні. </w:t>
      </w:r>
      <w:r w:rsidR="00566E0A">
        <w:rPr>
          <w:szCs w:val="24"/>
          <w:lang w:val="uk-UA"/>
        </w:rPr>
        <w:t xml:space="preserve">Які є проблемні питання в оцінюванні таких учнів? </w:t>
      </w:r>
      <w:r>
        <w:rPr>
          <w:szCs w:val="24"/>
          <w:lang w:val="uk-UA"/>
        </w:rPr>
        <w:t xml:space="preserve">Дайте відповідь, який підхід до оцінювання наразі є основним. </w:t>
      </w:r>
    </w:p>
    <w:p w:rsidR="00B83918" w:rsidRDefault="00B83918" w:rsidP="00B83918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B83918" w:rsidRDefault="00B83918" w:rsidP="00B83918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B83918" w:rsidRDefault="00B83918" w:rsidP="00B83918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B83918" w:rsidRDefault="00B83918" w:rsidP="00B83918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B83918" w:rsidRPr="00B83918" w:rsidRDefault="00B83918" w:rsidP="00B83918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2. Перелічить </w:t>
      </w:r>
      <w:r w:rsidRPr="00B83918">
        <w:rPr>
          <w:szCs w:val="24"/>
          <w:lang w:val="uk-UA"/>
        </w:rPr>
        <w:t>критерії оцінювання</w:t>
      </w:r>
      <w:r>
        <w:rPr>
          <w:szCs w:val="24"/>
          <w:lang w:val="uk-UA"/>
        </w:rPr>
        <w:t xml:space="preserve">, які </w:t>
      </w:r>
      <w:r w:rsidRPr="00B83918">
        <w:rPr>
          <w:szCs w:val="24"/>
          <w:lang w:val="uk-UA"/>
        </w:rPr>
        <w:t>можуть бути застосовані для учнів</w:t>
      </w:r>
      <w:r>
        <w:rPr>
          <w:szCs w:val="24"/>
          <w:lang w:val="uk-UA"/>
        </w:rPr>
        <w:t xml:space="preserve"> групи СМГ.</w:t>
      </w:r>
      <w:r w:rsidRPr="00B83918">
        <w:rPr>
          <w:szCs w:val="24"/>
          <w:lang w:val="uk-UA"/>
        </w:rPr>
        <w:t xml:space="preserve"> </w:t>
      </w:r>
      <w:r>
        <w:rPr>
          <w:szCs w:val="24"/>
          <w:lang w:val="uk-UA"/>
        </w:rPr>
        <w:t xml:space="preserve"> </w:t>
      </w:r>
    </w:p>
    <w:p w:rsidR="00B83918" w:rsidRDefault="00B83918" w:rsidP="00B83918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B83918" w:rsidRPr="00B83918" w:rsidRDefault="00B83918" w:rsidP="00B83918">
      <w:pPr>
        <w:shd w:val="clear" w:color="auto" w:fill="FFFFFF"/>
        <w:spacing w:after="0"/>
        <w:ind w:firstLine="708"/>
        <w:jc w:val="center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B83918" w:rsidRPr="00B83918" w:rsidRDefault="00B83918" w:rsidP="00B83918">
      <w:pPr>
        <w:shd w:val="clear" w:color="auto" w:fill="FFFFFF"/>
        <w:spacing w:after="0"/>
        <w:ind w:firstLine="708"/>
        <w:jc w:val="center"/>
        <w:rPr>
          <w:szCs w:val="24"/>
          <w:lang w:val="uk-UA"/>
        </w:rPr>
      </w:pPr>
    </w:p>
    <w:p w:rsidR="00B83918" w:rsidRDefault="00B83918" w:rsidP="00B83918">
      <w:pPr>
        <w:shd w:val="clear" w:color="auto" w:fill="FFFFFF"/>
        <w:spacing w:after="0"/>
        <w:rPr>
          <w:szCs w:val="24"/>
          <w:lang w:val="uk-UA"/>
        </w:rPr>
      </w:pPr>
    </w:p>
    <w:p w:rsidR="00B83918" w:rsidRPr="00B83918" w:rsidRDefault="00B83918" w:rsidP="00B83918">
      <w:pPr>
        <w:shd w:val="clear" w:color="auto" w:fill="FFFFFF"/>
        <w:spacing w:after="0"/>
        <w:rPr>
          <w:szCs w:val="24"/>
          <w:lang w:val="uk-UA"/>
        </w:rPr>
      </w:pPr>
      <w:r>
        <w:rPr>
          <w:szCs w:val="24"/>
          <w:lang w:val="uk-UA"/>
        </w:rPr>
        <w:t>3. Перелічить</w:t>
      </w:r>
      <w:r w:rsidRPr="00B83918">
        <w:rPr>
          <w:szCs w:val="24"/>
          <w:lang w:val="uk-UA"/>
        </w:rPr>
        <w:t xml:space="preserve"> основні принципи оцінювання учнів </w:t>
      </w:r>
      <w:r>
        <w:rPr>
          <w:szCs w:val="24"/>
          <w:lang w:val="uk-UA"/>
        </w:rPr>
        <w:t>СМГ</w:t>
      </w:r>
      <w:r w:rsidRPr="00B83918">
        <w:rPr>
          <w:szCs w:val="24"/>
          <w:lang w:val="uk-UA"/>
        </w:rPr>
        <w:t xml:space="preserve"> на уроках фізичної культури.</w:t>
      </w:r>
    </w:p>
    <w:p w:rsidR="00B83918" w:rsidRPr="00B83918" w:rsidRDefault="00B83918" w:rsidP="00B83918">
      <w:pPr>
        <w:shd w:val="clear" w:color="auto" w:fill="FFFFFF"/>
        <w:spacing w:after="0"/>
        <w:ind w:firstLine="708"/>
        <w:jc w:val="center"/>
        <w:rPr>
          <w:szCs w:val="24"/>
          <w:lang w:val="uk-UA"/>
        </w:rPr>
      </w:pPr>
    </w:p>
    <w:p w:rsidR="00B83918" w:rsidRPr="00B83918" w:rsidRDefault="00B83918" w:rsidP="00B83918">
      <w:pPr>
        <w:shd w:val="clear" w:color="auto" w:fill="FFFFFF"/>
        <w:spacing w:after="0"/>
        <w:ind w:firstLine="708"/>
        <w:jc w:val="center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B83918" w:rsidRPr="00B83918" w:rsidRDefault="00B83918" w:rsidP="00B83918">
      <w:pPr>
        <w:shd w:val="clear" w:color="auto" w:fill="FFFFFF"/>
        <w:spacing w:after="0"/>
        <w:ind w:firstLine="708"/>
        <w:jc w:val="center"/>
        <w:rPr>
          <w:szCs w:val="24"/>
          <w:lang w:val="uk-UA"/>
        </w:rPr>
      </w:pPr>
    </w:p>
    <w:p w:rsidR="00B83918" w:rsidRPr="00B83918" w:rsidRDefault="00B83918" w:rsidP="00B83918">
      <w:pPr>
        <w:shd w:val="clear" w:color="auto" w:fill="FFFFFF"/>
        <w:spacing w:after="0"/>
        <w:ind w:firstLine="708"/>
        <w:jc w:val="center"/>
        <w:rPr>
          <w:szCs w:val="24"/>
          <w:lang w:val="uk-UA"/>
        </w:rPr>
      </w:pPr>
    </w:p>
    <w:p w:rsidR="00B83918" w:rsidRPr="00B83918" w:rsidRDefault="00566E0A" w:rsidP="00B83918">
      <w:pPr>
        <w:shd w:val="clear" w:color="auto" w:fill="FFFFFF"/>
        <w:spacing w:after="0"/>
        <w:ind w:firstLine="708"/>
        <w:jc w:val="center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B83918" w:rsidRDefault="00566E0A" w:rsidP="00566E0A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4. </w:t>
      </w:r>
      <w:r w:rsidR="00B83918" w:rsidRPr="00B83918">
        <w:rPr>
          <w:szCs w:val="24"/>
          <w:lang w:val="uk-UA"/>
        </w:rPr>
        <w:t>Розробіть план оцінювання для учня з</w:t>
      </w:r>
      <w:r>
        <w:rPr>
          <w:szCs w:val="24"/>
          <w:lang w:val="uk-UA"/>
        </w:rPr>
        <w:t>і сколіозом хребта ІІ ступеню за такими вихідними даними: учень 9-го класу зі сколіозом грудного відділу хребта (протипоказані вправи зі скручуванням хребта, асиметричні вправи що посилюють сколіоз, стрибки, перекиди тощо).</w:t>
      </w:r>
    </w:p>
    <w:p w:rsidR="00566E0A" w:rsidRDefault="00566E0A" w:rsidP="00566E0A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566E0A" w:rsidRDefault="00566E0A" w:rsidP="00566E0A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Заповніть таблицю</w:t>
      </w:r>
    </w:p>
    <w:tbl>
      <w:tblPr>
        <w:tblStyle w:val="a9"/>
        <w:tblW w:w="0" w:type="auto"/>
        <w:tblLook w:val="04A0"/>
      </w:tblPr>
      <w:tblGrid>
        <w:gridCol w:w="446"/>
        <w:gridCol w:w="2781"/>
        <w:gridCol w:w="3260"/>
        <w:gridCol w:w="3650"/>
      </w:tblGrid>
      <w:tr w:rsidR="00566E0A" w:rsidTr="00C163C5">
        <w:tc>
          <w:tcPr>
            <w:tcW w:w="446" w:type="dxa"/>
          </w:tcPr>
          <w:p w:rsidR="00566E0A" w:rsidRPr="00C163C5" w:rsidRDefault="00C163C5" w:rsidP="00566E0A">
            <w:pPr>
              <w:jc w:val="both"/>
              <w:rPr>
                <w:szCs w:val="24"/>
                <w:lang w:val="uk-UA"/>
              </w:rPr>
            </w:pPr>
            <w:r w:rsidRPr="00C163C5">
              <w:rPr>
                <w:szCs w:val="24"/>
                <w:lang w:val="uk-UA"/>
              </w:rPr>
              <w:t>№</w:t>
            </w:r>
          </w:p>
        </w:tc>
        <w:tc>
          <w:tcPr>
            <w:tcW w:w="2781" w:type="dxa"/>
          </w:tcPr>
          <w:p w:rsidR="00566E0A" w:rsidRPr="00C163C5" w:rsidRDefault="00C163C5" w:rsidP="00C163C5">
            <w:pPr>
              <w:jc w:val="center"/>
              <w:rPr>
                <w:szCs w:val="24"/>
                <w:lang w:val="uk-UA"/>
              </w:rPr>
            </w:pPr>
            <w:r>
              <w:rPr>
                <w:rStyle w:val="a4"/>
                <w:b w:val="0"/>
                <w:lang w:val="uk-UA"/>
              </w:rPr>
              <w:t>Що оцінюється?</w:t>
            </w:r>
          </w:p>
        </w:tc>
        <w:tc>
          <w:tcPr>
            <w:tcW w:w="3260" w:type="dxa"/>
          </w:tcPr>
          <w:p w:rsidR="00566E0A" w:rsidRPr="00C163C5" w:rsidRDefault="00C163C5" w:rsidP="00C163C5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Зміст оцінювання</w:t>
            </w:r>
          </w:p>
        </w:tc>
        <w:tc>
          <w:tcPr>
            <w:tcW w:w="3650" w:type="dxa"/>
          </w:tcPr>
          <w:p w:rsidR="00566E0A" w:rsidRPr="00C163C5" w:rsidRDefault="00C163C5" w:rsidP="00C163C5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Яким чином оцінюється?</w:t>
            </w:r>
          </w:p>
        </w:tc>
      </w:tr>
      <w:tr w:rsidR="00566E0A" w:rsidTr="00C163C5">
        <w:tc>
          <w:tcPr>
            <w:tcW w:w="446" w:type="dxa"/>
          </w:tcPr>
          <w:p w:rsidR="00566E0A" w:rsidRPr="00C163C5" w:rsidRDefault="00C163C5" w:rsidP="00566E0A">
            <w:pPr>
              <w:jc w:val="both"/>
              <w:rPr>
                <w:szCs w:val="24"/>
                <w:lang w:val="uk-UA"/>
              </w:rPr>
            </w:pPr>
            <w:r w:rsidRPr="00C163C5">
              <w:rPr>
                <w:szCs w:val="24"/>
                <w:lang w:val="uk-UA"/>
              </w:rPr>
              <w:t>1</w:t>
            </w:r>
          </w:p>
        </w:tc>
        <w:tc>
          <w:tcPr>
            <w:tcW w:w="2781" w:type="dxa"/>
          </w:tcPr>
          <w:p w:rsidR="00566E0A" w:rsidRPr="00C163C5" w:rsidRDefault="00566E0A" w:rsidP="00566E0A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566E0A" w:rsidRPr="00C163C5" w:rsidRDefault="00566E0A" w:rsidP="00566E0A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3650" w:type="dxa"/>
          </w:tcPr>
          <w:p w:rsidR="00566E0A" w:rsidRPr="00C163C5" w:rsidRDefault="00566E0A" w:rsidP="00566E0A">
            <w:pPr>
              <w:jc w:val="both"/>
              <w:rPr>
                <w:szCs w:val="24"/>
                <w:lang w:val="uk-UA"/>
              </w:rPr>
            </w:pPr>
          </w:p>
        </w:tc>
      </w:tr>
      <w:tr w:rsidR="00566E0A" w:rsidTr="00C163C5">
        <w:tc>
          <w:tcPr>
            <w:tcW w:w="446" w:type="dxa"/>
          </w:tcPr>
          <w:p w:rsidR="00566E0A" w:rsidRPr="00C163C5" w:rsidRDefault="00C163C5" w:rsidP="00566E0A">
            <w:pPr>
              <w:jc w:val="both"/>
              <w:rPr>
                <w:szCs w:val="24"/>
                <w:lang w:val="uk-UA"/>
              </w:rPr>
            </w:pPr>
            <w:r w:rsidRPr="00C163C5">
              <w:rPr>
                <w:szCs w:val="24"/>
                <w:lang w:val="uk-UA"/>
              </w:rPr>
              <w:t>2</w:t>
            </w:r>
          </w:p>
        </w:tc>
        <w:tc>
          <w:tcPr>
            <w:tcW w:w="2781" w:type="dxa"/>
          </w:tcPr>
          <w:p w:rsidR="00566E0A" w:rsidRPr="00C163C5" w:rsidRDefault="00566E0A" w:rsidP="00566E0A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566E0A" w:rsidRPr="00C163C5" w:rsidRDefault="00566E0A" w:rsidP="00566E0A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3650" w:type="dxa"/>
          </w:tcPr>
          <w:p w:rsidR="00566E0A" w:rsidRPr="00C163C5" w:rsidRDefault="00566E0A" w:rsidP="00566E0A">
            <w:pPr>
              <w:jc w:val="both"/>
              <w:rPr>
                <w:szCs w:val="24"/>
                <w:lang w:val="uk-UA"/>
              </w:rPr>
            </w:pPr>
          </w:p>
        </w:tc>
      </w:tr>
      <w:tr w:rsidR="00566E0A" w:rsidTr="00C163C5">
        <w:tc>
          <w:tcPr>
            <w:tcW w:w="446" w:type="dxa"/>
          </w:tcPr>
          <w:p w:rsidR="00566E0A" w:rsidRPr="00C163C5" w:rsidRDefault="00C163C5" w:rsidP="00566E0A">
            <w:pPr>
              <w:jc w:val="both"/>
              <w:rPr>
                <w:szCs w:val="24"/>
                <w:lang w:val="uk-UA"/>
              </w:rPr>
            </w:pPr>
            <w:r w:rsidRPr="00C163C5">
              <w:rPr>
                <w:szCs w:val="24"/>
                <w:lang w:val="uk-UA"/>
              </w:rPr>
              <w:t>3</w:t>
            </w:r>
          </w:p>
        </w:tc>
        <w:tc>
          <w:tcPr>
            <w:tcW w:w="2781" w:type="dxa"/>
          </w:tcPr>
          <w:p w:rsidR="00566E0A" w:rsidRPr="00C163C5" w:rsidRDefault="00566E0A" w:rsidP="00566E0A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566E0A" w:rsidRPr="00C163C5" w:rsidRDefault="00566E0A" w:rsidP="00566E0A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3650" w:type="dxa"/>
          </w:tcPr>
          <w:p w:rsidR="00566E0A" w:rsidRPr="00C163C5" w:rsidRDefault="00566E0A" w:rsidP="00566E0A">
            <w:pPr>
              <w:jc w:val="both"/>
              <w:rPr>
                <w:szCs w:val="24"/>
                <w:lang w:val="uk-UA"/>
              </w:rPr>
            </w:pPr>
          </w:p>
        </w:tc>
      </w:tr>
      <w:tr w:rsidR="00566E0A" w:rsidTr="00C163C5">
        <w:tc>
          <w:tcPr>
            <w:tcW w:w="446" w:type="dxa"/>
          </w:tcPr>
          <w:p w:rsidR="00566E0A" w:rsidRPr="00C163C5" w:rsidRDefault="00C163C5" w:rsidP="00566E0A">
            <w:pPr>
              <w:jc w:val="both"/>
              <w:rPr>
                <w:szCs w:val="24"/>
                <w:lang w:val="uk-UA"/>
              </w:rPr>
            </w:pPr>
            <w:r w:rsidRPr="00C163C5">
              <w:rPr>
                <w:szCs w:val="24"/>
                <w:lang w:val="uk-UA"/>
              </w:rPr>
              <w:t>4</w:t>
            </w:r>
          </w:p>
        </w:tc>
        <w:tc>
          <w:tcPr>
            <w:tcW w:w="2781" w:type="dxa"/>
          </w:tcPr>
          <w:p w:rsidR="00566E0A" w:rsidRPr="00C163C5" w:rsidRDefault="00566E0A" w:rsidP="00566E0A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566E0A" w:rsidRPr="00C163C5" w:rsidRDefault="00566E0A" w:rsidP="00566E0A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3650" w:type="dxa"/>
          </w:tcPr>
          <w:p w:rsidR="00566E0A" w:rsidRPr="00C163C5" w:rsidRDefault="00566E0A" w:rsidP="00566E0A">
            <w:pPr>
              <w:jc w:val="both"/>
              <w:rPr>
                <w:szCs w:val="24"/>
                <w:lang w:val="uk-UA"/>
              </w:rPr>
            </w:pPr>
          </w:p>
        </w:tc>
      </w:tr>
    </w:tbl>
    <w:p w:rsidR="00566E0A" w:rsidRDefault="00566E0A" w:rsidP="00566E0A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257C65" w:rsidRDefault="00257C65" w:rsidP="00566E0A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На основі таблиці визначте критерії, за якими буде виставлена оцінка:</w:t>
      </w:r>
    </w:p>
    <w:p w:rsidR="00257C65" w:rsidRDefault="00257C65" w:rsidP="00566E0A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9-11 балів – </w:t>
      </w:r>
    </w:p>
    <w:p w:rsidR="00566E0A" w:rsidRDefault="00257C65" w:rsidP="00566E0A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6-8 балів –  </w:t>
      </w:r>
    </w:p>
    <w:p w:rsidR="00566E0A" w:rsidRDefault="00566E0A" w:rsidP="00566E0A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543FB1" w:rsidRDefault="00543FB1" w:rsidP="00566E0A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566E0A" w:rsidRDefault="00257C65" w:rsidP="00566E0A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5. </w:t>
      </w:r>
      <w:r w:rsidRPr="00B83918">
        <w:rPr>
          <w:szCs w:val="24"/>
          <w:lang w:val="uk-UA"/>
        </w:rPr>
        <w:t xml:space="preserve">Учень </w:t>
      </w:r>
      <w:r>
        <w:rPr>
          <w:szCs w:val="24"/>
          <w:lang w:val="uk-UA"/>
        </w:rPr>
        <w:t>9</w:t>
      </w:r>
      <w:r w:rsidRPr="00B83918">
        <w:rPr>
          <w:szCs w:val="24"/>
          <w:lang w:val="uk-UA"/>
        </w:rPr>
        <w:t xml:space="preserve"> класу, який належить до спеціальної медичної групи через </w:t>
      </w:r>
      <w:r>
        <w:rPr>
          <w:szCs w:val="24"/>
          <w:lang w:val="uk-UA"/>
        </w:rPr>
        <w:t>сколіоз ІІ ступеню</w:t>
      </w:r>
      <w:r w:rsidRPr="00B83918">
        <w:rPr>
          <w:szCs w:val="24"/>
          <w:lang w:val="uk-UA"/>
        </w:rPr>
        <w:t xml:space="preserve">, відмовляється </w:t>
      </w:r>
      <w:r>
        <w:rPr>
          <w:szCs w:val="24"/>
          <w:lang w:val="uk-UA"/>
        </w:rPr>
        <w:t>виконувати вправи заняттях фізичної культури через те, що соромиться наявного викривлення хребта</w:t>
      </w:r>
      <w:r w:rsidRPr="00B83918">
        <w:rPr>
          <w:szCs w:val="24"/>
          <w:lang w:val="uk-UA"/>
        </w:rPr>
        <w:t>. Як вчитель може організувати процес оцінювання, щоб уникнути стресу та забезпечити об’єктивність?</w:t>
      </w:r>
    </w:p>
    <w:p w:rsidR="00566E0A" w:rsidRDefault="00566E0A" w:rsidP="00566E0A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566E0A" w:rsidRDefault="00566E0A" w:rsidP="00566E0A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566E0A" w:rsidRDefault="00566E0A" w:rsidP="00566E0A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566E0A" w:rsidRDefault="00566E0A" w:rsidP="00566E0A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566E0A" w:rsidRDefault="00566E0A" w:rsidP="00566E0A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566E0A" w:rsidRPr="00257C65" w:rsidRDefault="00257C65" w:rsidP="00566E0A">
      <w:pPr>
        <w:spacing w:line="280" w:lineRule="atLeast"/>
        <w:rPr>
          <w:rFonts w:ascii="Segoe UI" w:hAnsi="Segoe UI" w:cs="Segoe UI"/>
          <w:color w:val="4D6BFE"/>
          <w:sz w:val="14"/>
          <w:szCs w:val="14"/>
          <w:lang w:val="uk-UA"/>
        </w:rPr>
      </w:pPr>
      <w:r>
        <w:rPr>
          <w:szCs w:val="24"/>
          <w:lang w:val="uk-UA"/>
        </w:rPr>
        <w:t xml:space="preserve"> </w:t>
      </w:r>
    </w:p>
    <w:p w:rsidR="00566E0A" w:rsidRPr="00B83918" w:rsidRDefault="00566E0A" w:rsidP="00566E0A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B83918" w:rsidRPr="00B83918" w:rsidRDefault="00B83918" w:rsidP="00B83918">
      <w:pPr>
        <w:shd w:val="clear" w:color="auto" w:fill="FFFFFF"/>
        <w:spacing w:after="0"/>
        <w:ind w:firstLine="708"/>
        <w:jc w:val="center"/>
        <w:rPr>
          <w:szCs w:val="24"/>
          <w:lang w:val="uk-UA"/>
        </w:rPr>
      </w:pPr>
    </w:p>
    <w:p w:rsidR="00566E0A" w:rsidRDefault="00566E0A" w:rsidP="00B83918">
      <w:pPr>
        <w:shd w:val="clear" w:color="auto" w:fill="FFFFFF"/>
        <w:spacing w:after="0"/>
        <w:ind w:firstLine="708"/>
        <w:jc w:val="center"/>
        <w:rPr>
          <w:szCs w:val="24"/>
          <w:lang w:val="uk-UA"/>
        </w:rPr>
      </w:pPr>
    </w:p>
    <w:p w:rsidR="00566E0A" w:rsidRDefault="00566E0A" w:rsidP="00B83918">
      <w:pPr>
        <w:shd w:val="clear" w:color="auto" w:fill="FFFFFF"/>
        <w:spacing w:after="0"/>
        <w:ind w:firstLine="708"/>
        <w:jc w:val="center"/>
        <w:rPr>
          <w:szCs w:val="24"/>
          <w:lang w:val="uk-UA"/>
        </w:rPr>
      </w:pPr>
    </w:p>
    <w:p w:rsidR="00566E0A" w:rsidRDefault="00566E0A" w:rsidP="00B83918">
      <w:pPr>
        <w:shd w:val="clear" w:color="auto" w:fill="FFFFFF"/>
        <w:spacing w:after="0"/>
        <w:ind w:firstLine="708"/>
        <w:jc w:val="center"/>
        <w:rPr>
          <w:szCs w:val="24"/>
          <w:lang w:val="uk-UA"/>
        </w:rPr>
      </w:pPr>
    </w:p>
    <w:p w:rsidR="00B83918" w:rsidRPr="00B83918" w:rsidRDefault="00257C65" w:rsidP="00B83918">
      <w:pPr>
        <w:shd w:val="clear" w:color="auto" w:fill="FFFFFF"/>
        <w:spacing w:after="0"/>
        <w:ind w:firstLine="708"/>
        <w:jc w:val="center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B83918" w:rsidRPr="00B83918" w:rsidRDefault="00257C65" w:rsidP="00B83918">
      <w:pPr>
        <w:shd w:val="clear" w:color="auto" w:fill="FFFFFF"/>
        <w:spacing w:after="0"/>
        <w:ind w:firstLine="708"/>
        <w:jc w:val="center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B83918" w:rsidRPr="00B83918" w:rsidRDefault="00B83918" w:rsidP="00257C65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B83918" w:rsidRPr="00B83918" w:rsidRDefault="00B83918" w:rsidP="00B83918">
      <w:pPr>
        <w:shd w:val="clear" w:color="auto" w:fill="FFFFFF"/>
        <w:spacing w:after="0"/>
        <w:ind w:firstLine="708"/>
        <w:jc w:val="center"/>
        <w:rPr>
          <w:szCs w:val="24"/>
          <w:lang w:val="uk-UA"/>
        </w:rPr>
      </w:pPr>
    </w:p>
    <w:p w:rsidR="00B83918" w:rsidRPr="00B83918" w:rsidRDefault="00257C65" w:rsidP="00B83918">
      <w:pPr>
        <w:shd w:val="clear" w:color="auto" w:fill="FFFFFF"/>
        <w:spacing w:after="0"/>
        <w:ind w:firstLine="708"/>
        <w:jc w:val="center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F33A21" w:rsidRDefault="00566E0A" w:rsidP="00B83918">
      <w:pPr>
        <w:shd w:val="clear" w:color="auto" w:fill="FFFFFF"/>
        <w:spacing w:after="0"/>
        <w:ind w:firstLine="708"/>
        <w:jc w:val="center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F33A21" w:rsidRDefault="00F33A21" w:rsidP="00F33A21">
      <w:pPr>
        <w:shd w:val="clear" w:color="auto" w:fill="FFFFFF"/>
        <w:spacing w:after="0"/>
        <w:ind w:firstLine="708"/>
        <w:jc w:val="center"/>
        <w:rPr>
          <w:lang w:val="uk-UA"/>
        </w:rPr>
      </w:pPr>
    </w:p>
    <w:p w:rsidR="00186793" w:rsidRDefault="00186793" w:rsidP="00CF7824">
      <w:pPr>
        <w:shd w:val="clear" w:color="auto" w:fill="FFFFFF"/>
        <w:spacing w:after="0"/>
        <w:ind w:firstLine="708"/>
        <w:jc w:val="both"/>
        <w:rPr>
          <w:lang w:val="uk-UA"/>
        </w:rPr>
      </w:pPr>
    </w:p>
    <w:p w:rsidR="00551D9B" w:rsidRDefault="00551D9B" w:rsidP="00CF7824">
      <w:pPr>
        <w:shd w:val="clear" w:color="auto" w:fill="FFFFFF"/>
        <w:spacing w:after="0"/>
        <w:ind w:firstLine="708"/>
        <w:jc w:val="both"/>
        <w:rPr>
          <w:lang w:val="uk-UA"/>
        </w:rPr>
      </w:pPr>
    </w:p>
    <w:p w:rsidR="00E42EA7" w:rsidRPr="00186793" w:rsidRDefault="00F33A21" w:rsidP="00494DA1">
      <w:pPr>
        <w:shd w:val="clear" w:color="auto" w:fill="FFFFFF"/>
        <w:spacing w:after="0"/>
        <w:ind w:firstLine="708"/>
        <w:jc w:val="both"/>
        <w:rPr>
          <w:szCs w:val="24"/>
          <w:lang w:val="uk-UA"/>
        </w:rPr>
      </w:pPr>
      <w:r>
        <w:rPr>
          <w:lang w:val="uk-UA"/>
        </w:rPr>
        <w:t xml:space="preserve"> </w:t>
      </w:r>
      <w:r w:rsidR="00494DA1" w:rsidRPr="00186793">
        <w:rPr>
          <w:szCs w:val="24"/>
          <w:lang w:val="uk-UA"/>
        </w:rPr>
        <w:t xml:space="preserve"> </w:t>
      </w:r>
      <w:r w:rsidR="00512E88" w:rsidRPr="00186793">
        <w:rPr>
          <w:szCs w:val="24"/>
          <w:lang w:val="uk-UA"/>
        </w:rPr>
        <w:t xml:space="preserve"> </w:t>
      </w:r>
      <w:r w:rsidR="00494DA1" w:rsidRPr="00186793">
        <w:rPr>
          <w:szCs w:val="24"/>
          <w:lang w:val="uk-UA"/>
        </w:rPr>
        <w:t xml:space="preserve"> </w:t>
      </w:r>
      <w:r w:rsidR="00512E88" w:rsidRPr="00186793">
        <w:rPr>
          <w:szCs w:val="24"/>
          <w:lang w:val="uk-UA"/>
        </w:rPr>
        <w:t xml:space="preserve"> </w:t>
      </w:r>
      <w:r w:rsidR="00494DA1" w:rsidRPr="00186793">
        <w:rPr>
          <w:szCs w:val="24"/>
          <w:lang w:val="uk-UA"/>
        </w:rPr>
        <w:t xml:space="preserve"> </w:t>
      </w:r>
      <w:r w:rsidR="00CA182D" w:rsidRPr="00186793">
        <w:rPr>
          <w:szCs w:val="24"/>
          <w:lang w:val="uk-UA"/>
        </w:rPr>
        <w:t xml:space="preserve"> </w:t>
      </w:r>
    </w:p>
    <w:sectPr w:rsidR="00E42EA7" w:rsidRPr="00186793" w:rsidSect="00307D4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E513F"/>
    <w:multiLevelType w:val="multilevel"/>
    <w:tmpl w:val="49BC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142D88"/>
    <w:multiLevelType w:val="multilevel"/>
    <w:tmpl w:val="C7EE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001B09"/>
    <w:multiLevelType w:val="multilevel"/>
    <w:tmpl w:val="A9F4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27668B"/>
    <w:multiLevelType w:val="multilevel"/>
    <w:tmpl w:val="39F6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0D85190"/>
    <w:multiLevelType w:val="multilevel"/>
    <w:tmpl w:val="8F4E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D34E60"/>
    <w:multiLevelType w:val="multilevel"/>
    <w:tmpl w:val="E1344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5B5913"/>
    <w:multiLevelType w:val="multilevel"/>
    <w:tmpl w:val="11FE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7D4A"/>
    <w:rsid w:val="00061950"/>
    <w:rsid w:val="000D2B7A"/>
    <w:rsid w:val="00130C43"/>
    <w:rsid w:val="00186793"/>
    <w:rsid w:val="001B327C"/>
    <w:rsid w:val="001C2579"/>
    <w:rsid w:val="001E654E"/>
    <w:rsid w:val="00257C65"/>
    <w:rsid w:val="00305A9D"/>
    <w:rsid w:val="00307D4A"/>
    <w:rsid w:val="0048490A"/>
    <w:rsid w:val="00494DA1"/>
    <w:rsid w:val="00512E88"/>
    <w:rsid w:val="00543FB1"/>
    <w:rsid w:val="005447D4"/>
    <w:rsid w:val="00551D9B"/>
    <w:rsid w:val="00566E0A"/>
    <w:rsid w:val="005C5F23"/>
    <w:rsid w:val="00610EC4"/>
    <w:rsid w:val="006943E1"/>
    <w:rsid w:val="006C77C0"/>
    <w:rsid w:val="006D73EB"/>
    <w:rsid w:val="0083112F"/>
    <w:rsid w:val="008337ED"/>
    <w:rsid w:val="00870832"/>
    <w:rsid w:val="00974FFB"/>
    <w:rsid w:val="00B778E7"/>
    <w:rsid w:val="00B83918"/>
    <w:rsid w:val="00C163C5"/>
    <w:rsid w:val="00C87FDA"/>
    <w:rsid w:val="00CA182D"/>
    <w:rsid w:val="00CF4138"/>
    <w:rsid w:val="00CF7824"/>
    <w:rsid w:val="00D94E20"/>
    <w:rsid w:val="00E42EA7"/>
    <w:rsid w:val="00E4776A"/>
    <w:rsid w:val="00E516CD"/>
    <w:rsid w:val="00E81A2D"/>
    <w:rsid w:val="00EB3945"/>
    <w:rsid w:val="00F04E3E"/>
    <w:rsid w:val="00F33A21"/>
    <w:rsid w:val="00FC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paragraph" w:styleId="3">
    <w:name w:val="heading 3"/>
    <w:basedOn w:val="a"/>
    <w:link w:val="30"/>
    <w:uiPriority w:val="9"/>
    <w:qFormat/>
    <w:rsid w:val="00307D4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E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7D4A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07D4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307D4A"/>
    <w:rPr>
      <w:b/>
      <w:bCs/>
    </w:rPr>
  </w:style>
  <w:style w:type="character" w:styleId="a5">
    <w:name w:val="Hyperlink"/>
    <w:basedOn w:val="a0"/>
    <w:uiPriority w:val="99"/>
    <w:unhideWhenUsed/>
    <w:rsid w:val="00307D4A"/>
    <w:rPr>
      <w:color w:val="0000FF"/>
      <w:u w:val="single"/>
    </w:rPr>
  </w:style>
  <w:style w:type="character" w:styleId="a6">
    <w:name w:val="Emphasis"/>
    <w:basedOn w:val="a0"/>
    <w:uiPriority w:val="20"/>
    <w:qFormat/>
    <w:rsid w:val="00307D4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0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7D4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1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566E0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29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765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5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3183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2025-03-20T08:30:00Z</dcterms:created>
  <dcterms:modified xsi:type="dcterms:W3CDTF">2025-03-20T09:17:00Z</dcterms:modified>
</cp:coreProperties>
</file>