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1E36D1AD" w:rsidR="003C73A6" w:rsidRPr="003A588B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. </w:t>
      </w:r>
      <w:r w:rsidR="001C69D9">
        <w:rPr>
          <w:rFonts w:ascii="Times New Roman" w:hAnsi="Times New Roman" w:cs="Times New Roman"/>
          <w:sz w:val="28"/>
          <w:szCs w:val="28"/>
          <w:lang w:val="uk-UA"/>
        </w:rPr>
        <w:t>Метод прямого порівняння цін продажу</w:t>
      </w:r>
    </w:p>
    <w:p w14:paraId="13533341" w14:textId="0CB8D1A9" w:rsidR="00EF3130" w:rsidRDefault="00E75C2E" w:rsidP="000259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259C6">
        <w:rPr>
          <w:rFonts w:ascii="Times New Roman" w:hAnsi="Times New Roman" w:cs="Times New Roman"/>
          <w:sz w:val="28"/>
          <w:szCs w:val="28"/>
          <w:lang w:val="uk-UA"/>
        </w:rPr>
        <w:t>Оцінка нерухомості методом прямої капіталізації</w:t>
      </w:r>
    </w:p>
    <w:p w14:paraId="7CCCB25A" w14:textId="5F59CC0B" w:rsidR="000259C6" w:rsidRPr="00EF3130" w:rsidRDefault="000259C6" w:rsidP="000259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3.Метод відтворення та метод заміщення.</w:t>
      </w:r>
    </w:p>
    <w:sectPr w:rsidR="000259C6" w:rsidRPr="00E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074E1E"/>
    <w:rsid w:val="0018516C"/>
    <w:rsid w:val="001C69D9"/>
    <w:rsid w:val="003649A6"/>
    <w:rsid w:val="003A588B"/>
    <w:rsid w:val="003C73A6"/>
    <w:rsid w:val="005A4447"/>
    <w:rsid w:val="006D4640"/>
    <w:rsid w:val="00736094"/>
    <w:rsid w:val="00776072"/>
    <w:rsid w:val="0085571B"/>
    <w:rsid w:val="008D2CF7"/>
    <w:rsid w:val="009A04D3"/>
    <w:rsid w:val="009D025A"/>
    <w:rsid w:val="009E686F"/>
    <w:rsid w:val="00A26E27"/>
    <w:rsid w:val="00B3155A"/>
    <w:rsid w:val="00B5724E"/>
    <w:rsid w:val="00BF6CFA"/>
    <w:rsid w:val="00D27B79"/>
    <w:rsid w:val="00DC403B"/>
    <w:rsid w:val="00E75C2E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2025-03-30T21:31:00Z</dcterms:created>
  <dcterms:modified xsi:type="dcterms:W3CDTF">2025-03-30T21:31:00Z</dcterms:modified>
</cp:coreProperties>
</file>