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C82" w:rsidRPr="00867C82" w:rsidRDefault="00867C82" w:rsidP="00867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C82">
        <w:rPr>
          <w:rFonts w:ascii="Times New Roman" w:hAnsi="Times New Roman" w:cs="Times New Roman"/>
          <w:b/>
          <w:sz w:val="28"/>
          <w:szCs w:val="28"/>
        </w:rPr>
        <w:t>Тести</w:t>
      </w:r>
      <w:r w:rsidRPr="00867C82">
        <w:rPr>
          <w:rFonts w:ascii="Times New Roman" w:hAnsi="Times New Roman" w:cs="Times New Roman"/>
          <w:b/>
          <w:sz w:val="28"/>
          <w:szCs w:val="28"/>
        </w:rPr>
        <w:t xml:space="preserve">  (Т 2.2)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Серед наведених відповідей на тестові питання знайдіть повну правильну відповідь.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1. Чим визначається ступінь ліквідності активів: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належністю їх до необоротних чи оборотних активів;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тривалістю періоду, що необхідний для перетворення їх у гроші;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місцем розташування у балансі підприємства?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2. Ступінь покриття зобов’язань підприємства його активами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(платіжними засобами), строк перетворення яких у гроші відповідає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строку погашення зобов’язань,– це визначення: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ліквідності активів;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ліквідності балансу;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платоспроможності;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г) ліквідності підприємства.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3. Яка з наведених категорій є найбільш широкою за змістом: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ліквідності активів;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ліквідності балансу;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ліквідності підприємства?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4. Платоспроможність – це: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можливість матеріальних цінностей легко перетворюватися у гроші;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наявність у підприємства грошей та їх еквівалентів, достатніх для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розрахунків за поточною кредиторською заборгованістю, яка потребує негайного погашення;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наявність у підприємства оборотних активів у таких розмірах, які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теоретично достатні для погашення поточних зобов’язань і забезпечень.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5. За інформаційною базою дослідження платоспроможність поділяється на: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поточну і перспективну;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lastRenderedPageBreak/>
        <w:t>б) грошову, розрахункову та майнову;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статичну і динамічну.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67C82">
        <w:rPr>
          <w:rFonts w:ascii="Times New Roman" w:hAnsi="Times New Roman" w:cs="Times New Roman"/>
          <w:sz w:val="28"/>
          <w:szCs w:val="28"/>
        </w:rPr>
        <w:t>. Найбільш ліквідні активи – це: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гроші та їх еквіваленти;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поточна дебіторська заборгованість;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запаси.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67C82">
        <w:rPr>
          <w:rFonts w:ascii="Times New Roman" w:hAnsi="Times New Roman" w:cs="Times New Roman"/>
          <w:sz w:val="28"/>
          <w:szCs w:val="28"/>
        </w:rPr>
        <w:t>. За виконання яких умов баланс є абсолютно ліквідним: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А1&lt; П1, А2 ≥ П2, А3 ≥ П3;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А1&lt; П1, А2 &lt; П2, А3 ≥ П3;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А1&lt; П1, А2 &lt; П2, А3 &lt; П3;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г) А1 ≥ П1, А2 ≥ П2, А3 ≥ П3?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67C82">
        <w:rPr>
          <w:rFonts w:ascii="Times New Roman" w:hAnsi="Times New Roman" w:cs="Times New Roman"/>
          <w:sz w:val="28"/>
          <w:szCs w:val="28"/>
        </w:rPr>
        <w:t>. Для визначення поточної ліквідності балансу необхідно порівняти: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високоліквідні активи з найбільш терміновими зобов’язаннями;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 xml:space="preserve">б) високоліквідні та </w:t>
      </w:r>
      <w:proofErr w:type="spellStart"/>
      <w:r w:rsidRPr="00867C82">
        <w:rPr>
          <w:rFonts w:ascii="Times New Roman" w:hAnsi="Times New Roman" w:cs="Times New Roman"/>
          <w:sz w:val="28"/>
          <w:szCs w:val="28"/>
        </w:rPr>
        <w:t>середньоліквідні</w:t>
      </w:r>
      <w:proofErr w:type="spellEnd"/>
      <w:r w:rsidRPr="00867C82">
        <w:rPr>
          <w:rFonts w:ascii="Times New Roman" w:hAnsi="Times New Roman" w:cs="Times New Roman"/>
          <w:sz w:val="28"/>
          <w:szCs w:val="28"/>
        </w:rPr>
        <w:t xml:space="preserve"> активи з найбільш терміновими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та короткостроковими зобов’язаннями і забезпеченнями;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67C82">
        <w:rPr>
          <w:rFonts w:ascii="Times New Roman" w:hAnsi="Times New Roman" w:cs="Times New Roman"/>
          <w:sz w:val="28"/>
          <w:szCs w:val="28"/>
        </w:rPr>
        <w:t>низьколіквідні</w:t>
      </w:r>
      <w:proofErr w:type="spellEnd"/>
      <w:r w:rsidRPr="00867C82">
        <w:rPr>
          <w:rFonts w:ascii="Times New Roman" w:hAnsi="Times New Roman" w:cs="Times New Roman"/>
          <w:sz w:val="28"/>
          <w:szCs w:val="28"/>
        </w:rPr>
        <w:t xml:space="preserve"> активи з довгостроковими зобов’язаннями і забезпеченнями;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67C82">
        <w:rPr>
          <w:rFonts w:ascii="Times New Roman" w:hAnsi="Times New Roman" w:cs="Times New Roman"/>
          <w:sz w:val="28"/>
          <w:szCs w:val="28"/>
        </w:rPr>
        <w:t>важколіквідні</w:t>
      </w:r>
      <w:proofErr w:type="spellEnd"/>
      <w:r w:rsidRPr="00867C82">
        <w:rPr>
          <w:rFonts w:ascii="Times New Roman" w:hAnsi="Times New Roman" w:cs="Times New Roman"/>
          <w:sz w:val="28"/>
          <w:szCs w:val="28"/>
        </w:rPr>
        <w:t xml:space="preserve"> активи з постійними пасивами.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67C82">
        <w:rPr>
          <w:rFonts w:ascii="Times New Roman" w:hAnsi="Times New Roman" w:cs="Times New Roman"/>
          <w:sz w:val="28"/>
          <w:szCs w:val="28"/>
        </w:rPr>
        <w:t>. Який коефіцієнт ліквідності визначається відношенням грошей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C82">
        <w:rPr>
          <w:rFonts w:ascii="Times New Roman" w:hAnsi="Times New Roman" w:cs="Times New Roman"/>
          <w:sz w:val="28"/>
          <w:szCs w:val="28"/>
        </w:rPr>
        <w:t>та їх еквівалентів і поточних фінансових інвестицій до поточних зобов’язань і забезпечень: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коефіцієнт швидкої ліквідності;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коефіцієнт абсолютної ліквідності;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коефіцієнт загальної ліквідності?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67C82">
        <w:rPr>
          <w:rFonts w:ascii="Times New Roman" w:hAnsi="Times New Roman" w:cs="Times New Roman"/>
          <w:sz w:val="28"/>
          <w:szCs w:val="28"/>
        </w:rPr>
        <w:t xml:space="preserve"> Грошову платоспроможність підприємства характеризує: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а) коефіцієнт швидкої ліквідності;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б) коефіцієнт загальної ліквідності;</w:t>
      </w:r>
    </w:p>
    <w:p w:rsidR="00867C82" w:rsidRPr="00867C82" w:rsidRDefault="00867C82" w:rsidP="00867C82">
      <w:pPr>
        <w:jc w:val="both"/>
        <w:rPr>
          <w:rFonts w:ascii="Times New Roman" w:hAnsi="Times New Roman" w:cs="Times New Roman"/>
          <w:sz w:val="28"/>
          <w:szCs w:val="28"/>
        </w:rPr>
      </w:pPr>
      <w:r w:rsidRPr="00867C82">
        <w:rPr>
          <w:rFonts w:ascii="Times New Roman" w:hAnsi="Times New Roman" w:cs="Times New Roman"/>
          <w:sz w:val="28"/>
          <w:szCs w:val="28"/>
        </w:rPr>
        <w:t>в) коефіцієнт абсолютної ліквідності.</w:t>
      </w:r>
      <w:bookmarkStart w:id="0" w:name="_GoBack"/>
      <w:bookmarkEnd w:id="0"/>
    </w:p>
    <w:sectPr w:rsidR="00867C82" w:rsidRPr="00867C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2A"/>
    <w:rsid w:val="00867C82"/>
    <w:rsid w:val="00E6182A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5495"/>
  <w15:chartTrackingRefBased/>
  <w15:docId w15:val="{F4D483F9-E16D-4AAD-9442-5D4EFB73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1505</Words>
  <Characters>859</Characters>
  <Application>Microsoft Office Word</Application>
  <DocSecurity>0</DocSecurity>
  <Lines>7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2025-03-31T21:36:00Z</dcterms:created>
  <dcterms:modified xsi:type="dcterms:W3CDTF">2025-03-31T21:43:00Z</dcterms:modified>
</cp:coreProperties>
</file>