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ind w:left="0" w:firstLine="0"/>
        <w:contextualSpacing w:val="0"/>
        <w:jc w:val="both"/>
      </w:pPr>
      <w:r w:rsidDel="00000000" w:rsidR="00000000" w:rsidRPr="00000000">
        <w:rPr>
          <w:rFonts w:ascii="Times New Roman" w:cs="Times New Roman" w:eastAsia="Times New Roman" w:hAnsi="Times New Roman"/>
          <w:b w:val="1"/>
          <w:sz w:val="24"/>
          <w:rtl w:val="0"/>
        </w:rPr>
        <w:t xml:space="preserve">Тема 3. Моделювання взаємодії в ситуації переговорів. </w:t>
      </w:r>
    </w:p>
    <w:p w:rsidR="00000000" w:rsidDel="00000000" w:rsidP="00000000" w:rsidRDefault="00000000" w:rsidRPr="00000000">
      <w:pPr>
        <w:spacing w:line="240" w:lineRule="auto"/>
        <w:ind w:left="0" w:firstLine="0"/>
        <w:contextualSpacing w:val="0"/>
        <w:jc w:val="both"/>
      </w:pPr>
      <w:r w:rsidDel="00000000" w:rsidR="00000000" w:rsidRPr="00000000">
        <w:rPr>
          <w:rFonts w:ascii="Times New Roman" w:cs="Times New Roman" w:eastAsia="Times New Roman" w:hAnsi="Times New Roman"/>
          <w:sz w:val="24"/>
          <w:rtl w:val="0"/>
        </w:rPr>
        <w:t xml:space="preserve">Переговорний процес як вирішення проблем. Інтегральні параметри середовища як організаційний фактор вирішення проблем на переговорах. Розробка альтернатив. Психологія об’єктивності на переговорах. Психологія прийняття рішень в переговорному процесі: загальна характеристика та принципи прийняття рішень. Психологічна феноменологія в процесі прийняття рішень. Психологічні стилі прийняття рішень. Психотехнологія прийняття рішень. Особистісний аспект комунікативної взаємодії. Ефективні стилі спілкування. Установки та правила директивного спілкування та спілкування, орієнтованого на розуміння. Прийоми розуміючого та директивного спілкування в конкретних умовах взаємодії з іншими людьми. Неефективні форми спілкування та їх головні ознаки. Принципово-поступливе та агресивно-захисне спілкування. Причини неефективності взаємодії. Попередження неактивних форм взаємодії. Его-стани і ефективність комунікативної взаємодії.</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