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887" w:rsidRPr="00B17887" w:rsidRDefault="00B17887" w:rsidP="00B17887">
      <w:pPr>
        <w:pStyle w:val="Default"/>
        <w:spacing w:line="360" w:lineRule="auto"/>
        <w:jc w:val="center"/>
        <w:rPr>
          <w:sz w:val="28"/>
          <w:szCs w:val="28"/>
        </w:rPr>
      </w:pPr>
      <w:r w:rsidRPr="00B17887">
        <w:rPr>
          <w:b/>
          <w:bCs/>
          <w:sz w:val="28"/>
          <w:szCs w:val="28"/>
        </w:rPr>
        <w:t>Практичні завдання для самостійного виконання</w:t>
      </w:r>
    </w:p>
    <w:p w:rsidR="00B17887" w:rsidRDefault="00B17887" w:rsidP="00B17887">
      <w:pPr>
        <w:spacing w:line="360" w:lineRule="auto"/>
        <w:jc w:val="both"/>
        <w:rPr>
          <w:rFonts w:ascii="Times New Roman" w:hAnsi="Times New Roman" w:cs="Times New Roman"/>
          <w:lang w:val="uk-UA"/>
        </w:rPr>
      </w:pPr>
      <w:r w:rsidRPr="006851E4">
        <w:rPr>
          <w:rFonts w:ascii="Times New Roman" w:hAnsi="Times New Roman" w:cs="Times New Roman"/>
          <w:b/>
          <w:i/>
          <w:color w:val="2F5496" w:themeColor="accent5" w:themeShade="BF"/>
          <w:sz w:val="28"/>
          <w:szCs w:val="28"/>
          <w:lang w:val="uk-UA"/>
        </w:rPr>
        <w:t>Задача 1.</w:t>
      </w:r>
      <w:r w:rsidRPr="006851E4">
        <w:rPr>
          <w:rFonts w:ascii="Times New Roman" w:hAnsi="Times New Roman" w:cs="Times New Roman"/>
          <w:color w:val="2F5496" w:themeColor="accent5" w:themeShade="BF"/>
          <w:sz w:val="28"/>
          <w:szCs w:val="28"/>
          <w:lang w:val="uk-UA"/>
        </w:rPr>
        <w:t xml:space="preserve"> </w:t>
      </w:r>
      <w:r w:rsidRPr="00B17887">
        <w:rPr>
          <w:rFonts w:ascii="Times New Roman" w:hAnsi="Times New Roman" w:cs="Times New Roman"/>
          <w:sz w:val="28"/>
          <w:szCs w:val="28"/>
          <w:lang w:val="uk-UA"/>
        </w:rPr>
        <w:t>Страхова компанія уклала договори страхування транспортних засобів на різні строки. Необхідно розрахувати величину резерву незароблених премій на звітну дату за цими договорами з урахуванням тривалості договорів</w:t>
      </w:r>
      <w:r>
        <w:rPr>
          <w:rFonts w:ascii="Times New Roman" w:hAnsi="Times New Roman" w:cs="Times New Roman"/>
          <w:sz w:val="28"/>
          <w:szCs w:val="28"/>
          <w:lang w:val="uk-UA"/>
        </w:rPr>
        <w:t xml:space="preserve"> </w:t>
      </w:r>
      <w:r w:rsidRPr="00B17887">
        <w:rPr>
          <w:rFonts w:ascii="Times New Roman" w:hAnsi="Times New Roman" w:cs="Times New Roman"/>
          <w:sz w:val="28"/>
          <w:szCs w:val="28"/>
          <w:lang w:val="uk-UA"/>
        </w:rPr>
        <w:t>та надходжень страхових премій методом «1/365». Вихідні дані за договорами наведено в таблиці 1. Розрахунок резерву незаробленої премії представимо у вигл</w:t>
      </w:r>
      <w:r>
        <w:rPr>
          <w:rFonts w:ascii="Times New Roman" w:hAnsi="Times New Roman" w:cs="Times New Roman"/>
          <w:sz w:val="28"/>
          <w:szCs w:val="28"/>
          <w:lang w:val="uk-UA"/>
        </w:rPr>
        <w:t xml:space="preserve">яді табл. </w:t>
      </w:r>
      <w:r w:rsidR="00A90454">
        <w:rPr>
          <w:rFonts w:ascii="Times New Roman" w:hAnsi="Times New Roman" w:cs="Times New Roman"/>
          <w:sz w:val="28"/>
          <w:szCs w:val="28"/>
          <w:lang w:val="uk-UA"/>
        </w:rPr>
        <w:t>2</w:t>
      </w:r>
    </w:p>
    <w:p w:rsidR="00A90454" w:rsidRDefault="00B17887" w:rsidP="00B17887">
      <w:pPr>
        <w:tabs>
          <w:tab w:val="left" w:pos="1958"/>
        </w:tabs>
        <w:rPr>
          <w:rFonts w:ascii="Times New Roman" w:hAnsi="Times New Roman" w:cs="Times New Roman"/>
          <w:b/>
          <w:sz w:val="28"/>
          <w:szCs w:val="28"/>
          <w:lang w:val="uk-UA"/>
        </w:rPr>
      </w:pPr>
      <w:r>
        <w:rPr>
          <w:rFonts w:ascii="Times New Roman" w:hAnsi="Times New Roman" w:cs="Times New Roman"/>
          <w:lang w:val="uk-UA"/>
        </w:rPr>
        <w:tab/>
      </w:r>
      <w:r w:rsidRPr="00B17887">
        <w:rPr>
          <w:rFonts w:ascii="Times New Roman" w:hAnsi="Times New Roman" w:cs="Times New Roman"/>
          <w:b/>
          <w:sz w:val="28"/>
          <w:szCs w:val="28"/>
          <w:lang w:val="uk-UA"/>
        </w:rPr>
        <w:t>Розрахунок резерву незароблених премій</w:t>
      </w:r>
    </w:p>
    <w:p w:rsidR="00A90454" w:rsidRPr="00A90454" w:rsidRDefault="00A90454" w:rsidP="00A90454">
      <w:pPr>
        <w:spacing w:line="360" w:lineRule="auto"/>
        <w:ind w:firstLine="709"/>
        <w:jc w:val="right"/>
        <w:rPr>
          <w:rFonts w:ascii="Times New Roman" w:hAnsi="Times New Roman" w:cs="Times New Roman"/>
          <w:i/>
          <w:sz w:val="28"/>
          <w:szCs w:val="28"/>
          <w:lang w:val="uk-UA"/>
        </w:rPr>
      </w:pPr>
      <w:r>
        <w:rPr>
          <w:rFonts w:ascii="Times New Roman" w:hAnsi="Times New Roman" w:cs="Times New Roman"/>
          <w:sz w:val="28"/>
          <w:szCs w:val="28"/>
          <w:lang w:val="uk-UA"/>
        </w:rPr>
        <w:tab/>
      </w:r>
      <w:r w:rsidRPr="00A90454">
        <w:rPr>
          <w:rFonts w:ascii="Times New Roman" w:hAnsi="Times New Roman" w:cs="Times New Roman"/>
          <w:i/>
          <w:sz w:val="28"/>
          <w:szCs w:val="28"/>
          <w:lang w:val="uk-UA"/>
        </w:rPr>
        <w:t>Таблиця 1</w:t>
      </w:r>
    </w:p>
    <w:p w:rsidR="00A90454" w:rsidRPr="00A90454" w:rsidRDefault="00A90454" w:rsidP="00A90454">
      <w:pPr>
        <w:spacing w:line="360" w:lineRule="auto"/>
        <w:ind w:firstLine="426"/>
        <w:jc w:val="center"/>
        <w:rPr>
          <w:rFonts w:ascii="Times New Roman" w:hAnsi="Times New Roman" w:cs="Times New Roman"/>
          <w:b/>
          <w:sz w:val="28"/>
          <w:szCs w:val="28"/>
          <w:lang w:val="uk-UA"/>
        </w:rPr>
      </w:pPr>
      <w:r w:rsidRPr="00A90454">
        <w:rPr>
          <w:rFonts w:ascii="Times New Roman" w:hAnsi="Times New Roman" w:cs="Times New Roman"/>
          <w:b/>
          <w:sz w:val="28"/>
          <w:szCs w:val="28"/>
          <w:lang w:val="uk-UA"/>
        </w:rPr>
        <w:t>Вихідні дані для задачі</w:t>
      </w:r>
    </w:p>
    <w:p w:rsidR="00A90454" w:rsidRDefault="00A90454" w:rsidP="00A90454">
      <w:pPr>
        <w:ind w:firstLine="284"/>
        <w:rPr>
          <w:rFonts w:ascii="Times New Roman" w:hAnsi="Times New Roman" w:cs="Times New Roman"/>
          <w:sz w:val="28"/>
          <w:szCs w:val="28"/>
          <w:lang w:val="uk-UA"/>
        </w:rPr>
      </w:pPr>
      <w:r w:rsidRPr="00A90454">
        <w:rPr>
          <w:rFonts w:ascii="Times New Roman" w:hAnsi="Times New Roman" w:cs="Times New Roman"/>
          <w:noProof/>
          <w:sz w:val="28"/>
          <w:szCs w:val="28"/>
          <w:lang w:val="uk-UA" w:eastAsia="uk-UA"/>
        </w:rPr>
        <w:drawing>
          <wp:inline distT="0" distB="0" distL="0" distR="0" wp14:anchorId="522D3199" wp14:editId="2AD4A3C8">
            <wp:extent cx="6303717" cy="1732548"/>
            <wp:effectExtent l="0" t="0" r="190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45663" cy="1744077"/>
                    </a:xfrm>
                    <a:prstGeom prst="rect">
                      <a:avLst/>
                    </a:prstGeom>
                    <a:noFill/>
                    <a:ln>
                      <a:noFill/>
                    </a:ln>
                  </pic:spPr>
                </pic:pic>
              </a:graphicData>
            </a:graphic>
          </wp:inline>
        </w:drawing>
      </w:r>
    </w:p>
    <w:p w:rsidR="00A90454" w:rsidRPr="00A90454" w:rsidRDefault="00A90454" w:rsidP="00A90454">
      <w:pPr>
        <w:ind w:firstLine="284"/>
        <w:jc w:val="right"/>
        <w:rPr>
          <w:rFonts w:ascii="Times New Roman" w:hAnsi="Times New Roman" w:cs="Times New Roman"/>
          <w:i/>
          <w:sz w:val="28"/>
          <w:szCs w:val="28"/>
          <w:lang w:val="uk-UA"/>
        </w:rPr>
      </w:pPr>
      <w:r w:rsidRPr="00A90454">
        <w:rPr>
          <w:rFonts w:ascii="Times New Roman" w:hAnsi="Times New Roman" w:cs="Times New Roman"/>
          <w:i/>
          <w:sz w:val="28"/>
          <w:szCs w:val="28"/>
          <w:lang w:val="uk-UA"/>
        </w:rPr>
        <w:t>Таблиця 2</w:t>
      </w:r>
    </w:p>
    <w:tbl>
      <w:tblPr>
        <w:tblStyle w:val="a3"/>
        <w:tblpPr w:leftFromText="180" w:rightFromText="180" w:vertAnchor="text" w:horzAnchor="margin" w:tblpY="487"/>
        <w:tblW w:w="0" w:type="auto"/>
        <w:tblLook w:val="04A0" w:firstRow="1" w:lastRow="0" w:firstColumn="1" w:lastColumn="0" w:noHBand="0" w:noVBand="1"/>
      </w:tblPr>
      <w:tblGrid>
        <w:gridCol w:w="1967"/>
        <w:gridCol w:w="1868"/>
        <w:gridCol w:w="1947"/>
        <w:gridCol w:w="1933"/>
        <w:gridCol w:w="1964"/>
      </w:tblGrid>
      <w:tr w:rsidR="00A90454" w:rsidRPr="00A90454" w:rsidTr="0008207B">
        <w:tc>
          <w:tcPr>
            <w:tcW w:w="2116" w:type="dxa"/>
          </w:tcPr>
          <w:p w:rsidR="00A90454" w:rsidRPr="00A90454" w:rsidRDefault="00A90454" w:rsidP="00A90454">
            <w:pPr>
              <w:tabs>
                <w:tab w:val="left" w:pos="3512"/>
              </w:tabs>
              <w:jc w:val="center"/>
              <w:rPr>
                <w:rFonts w:ascii="Times New Roman" w:hAnsi="Times New Roman" w:cs="Times New Roman"/>
                <w:lang w:val="uk-UA"/>
              </w:rPr>
            </w:pPr>
            <w:r w:rsidRPr="00A90454">
              <w:rPr>
                <w:rFonts w:ascii="Times New Roman" w:hAnsi="Times New Roman" w:cs="Times New Roman"/>
                <w:lang w:val="uk-UA"/>
              </w:rPr>
              <w:t>Договір страхування транспортних засобів</w:t>
            </w:r>
          </w:p>
        </w:tc>
        <w:tc>
          <w:tcPr>
            <w:tcW w:w="2116" w:type="dxa"/>
          </w:tcPr>
          <w:p w:rsidR="00A90454" w:rsidRPr="00A90454" w:rsidRDefault="00A90454" w:rsidP="00A90454">
            <w:pPr>
              <w:tabs>
                <w:tab w:val="left" w:pos="3512"/>
              </w:tabs>
              <w:jc w:val="center"/>
              <w:rPr>
                <w:rFonts w:ascii="Times New Roman" w:hAnsi="Times New Roman" w:cs="Times New Roman"/>
                <w:lang w:val="uk-UA"/>
              </w:rPr>
            </w:pPr>
            <w:r w:rsidRPr="00A90454">
              <w:rPr>
                <w:rFonts w:ascii="Times New Roman" w:hAnsi="Times New Roman" w:cs="Times New Roman"/>
                <w:lang w:val="uk-UA"/>
              </w:rPr>
              <w:t>Розмір страхової премії, грн</w:t>
            </w:r>
          </w:p>
        </w:tc>
        <w:tc>
          <w:tcPr>
            <w:tcW w:w="2116" w:type="dxa"/>
          </w:tcPr>
          <w:p w:rsidR="00A90454" w:rsidRPr="00A90454" w:rsidRDefault="00A90454" w:rsidP="00A90454">
            <w:pPr>
              <w:tabs>
                <w:tab w:val="left" w:pos="3512"/>
              </w:tabs>
              <w:jc w:val="center"/>
              <w:rPr>
                <w:rFonts w:ascii="Times New Roman" w:hAnsi="Times New Roman" w:cs="Times New Roman"/>
                <w:lang w:val="uk-UA"/>
              </w:rPr>
            </w:pPr>
            <w:r w:rsidRPr="00A90454">
              <w:rPr>
                <w:rFonts w:ascii="Times New Roman" w:hAnsi="Times New Roman" w:cs="Times New Roman"/>
                <w:lang w:val="uk-UA"/>
              </w:rPr>
              <w:t>Строк дії договору страхування, дні</w:t>
            </w:r>
          </w:p>
        </w:tc>
        <w:tc>
          <w:tcPr>
            <w:tcW w:w="2116" w:type="dxa"/>
          </w:tcPr>
          <w:p w:rsidR="00A90454" w:rsidRPr="00A90454" w:rsidRDefault="00A90454" w:rsidP="00A90454">
            <w:pPr>
              <w:tabs>
                <w:tab w:val="left" w:pos="3512"/>
              </w:tabs>
              <w:jc w:val="center"/>
              <w:rPr>
                <w:rFonts w:ascii="Times New Roman" w:hAnsi="Times New Roman" w:cs="Times New Roman"/>
                <w:lang w:val="uk-UA"/>
              </w:rPr>
            </w:pPr>
            <w:r w:rsidRPr="00A90454">
              <w:rPr>
                <w:rFonts w:ascii="Times New Roman" w:hAnsi="Times New Roman" w:cs="Times New Roman"/>
                <w:lang w:val="uk-UA"/>
              </w:rPr>
              <w:t>Кількість днів, що пройшли з моменту початку дії договору страхування до звітної дати, дні</w:t>
            </w:r>
          </w:p>
        </w:tc>
        <w:tc>
          <w:tcPr>
            <w:tcW w:w="2116" w:type="dxa"/>
          </w:tcPr>
          <w:p w:rsidR="00A90454" w:rsidRPr="00A90454" w:rsidRDefault="00A90454" w:rsidP="00A90454">
            <w:pPr>
              <w:tabs>
                <w:tab w:val="left" w:pos="3512"/>
              </w:tabs>
              <w:jc w:val="center"/>
              <w:rPr>
                <w:rFonts w:ascii="Times New Roman" w:hAnsi="Times New Roman" w:cs="Times New Roman"/>
                <w:lang w:val="uk-UA"/>
              </w:rPr>
            </w:pPr>
            <w:r w:rsidRPr="00A90454">
              <w:rPr>
                <w:rFonts w:ascii="Times New Roman" w:hAnsi="Times New Roman" w:cs="Times New Roman"/>
                <w:lang w:val="uk-UA"/>
              </w:rPr>
              <w:t>Резерв незароблених премій, грн</w:t>
            </w:r>
          </w:p>
        </w:tc>
      </w:tr>
      <w:tr w:rsidR="00A90454" w:rsidRPr="00A90454" w:rsidTr="0008207B">
        <w:tc>
          <w:tcPr>
            <w:tcW w:w="2116" w:type="dxa"/>
          </w:tcPr>
          <w:p w:rsidR="00A90454" w:rsidRPr="00A90454" w:rsidRDefault="00A90454" w:rsidP="00A90454">
            <w:pPr>
              <w:tabs>
                <w:tab w:val="left" w:pos="3512"/>
              </w:tabs>
              <w:jc w:val="center"/>
              <w:rPr>
                <w:rFonts w:ascii="Times New Roman" w:hAnsi="Times New Roman" w:cs="Times New Roman"/>
                <w:b/>
                <w:sz w:val="28"/>
                <w:szCs w:val="28"/>
                <w:lang w:val="uk-UA"/>
              </w:rPr>
            </w:pPr>
          </w:p>
        </w:tc>
        <w:tc>
          <w:tcPr>
            <w:tcW w:w="2116" w:type="dxa"/>
          </w:tcPr>
          <w:p w:rsidR="00A90454" w:rsidRPr="00A90454" w:rsidRDefault="00A90454" w:rsidP="00A90454">
            <w:pPr>
              <w:tabs>
                <w:tab w:val="left" w:pos="3512"/>
              </w:tabs>
              <w:jc w:val="center"/>
              <w:rPr>
                <w:rFonts w:ascii="Times New Roman" w:hAnsi="Times New Roman" w:cs="Times New Roman"/>
                <w:b/>
                <w:sz w:val="28"/>
                <w:szCs w:val="28"/>
                <w:lang w:val="uk-UA"/>
              </w:rPr>
            </w:pPr>
          </w:p>
        </w:tc>
        <w:tc>
          <w:tcPr>
            <w:tcW w:w="2116" w:type="dxa"/>
          </w:tcPr>
          <w:p w:rsidR="00A90454" w:rsidRPr="00A90454" w:rsidRDefault="00A90454" w:rsidP="00A90454">
            <w:pPr>
              <w:tabs>
                <w:tab w:val="left" w:pos="3512"/>
              </w:tabs>
              <w:jc w:val="center"/>
              <w:rPr>
                <w:rFonts w:ascii="Times New Roman" w:hAnsi="Times New Roman" w:cs="Times New Roman"/>
                <w:b/>
                <w:sz w:val="28"/>
                <w:szCs w:val="28"/>
                <w:lang w:val="uk-UA"/>
              </w:rPr>
            </w:pPr>
          </w:p>
        </w:tc>
        <w:tc>
          <w:tcPr>
            <w:tcW w:w="2116" w:type="dxa"/>
          </w:tcPr>
          <w:p w:rsidR="00A90454" w:rsidRPr="00A90454" w:rsidRDefault="00A90454" w:rsidP="00A90454">
            <w:pPr>
              <w:tabs>
                <w:tab w:val="left" w:pos="3512"/>
              </w:tabs>
              <w:jc w:val="center"/>
              <w:rPr>
                <w:rFonts w:ascii="Times New Roman" w:hAnsi="Times New Roman" w:cs="Times New Roman"/>
                <w:b/>
                <w:sz w:val="28"/>
                <w:szCs w:val="28"/>
                <w:lang w:val="uk-UA"/>
              </w:rPr>
            </w:pPr>
          </w:p>
        </w:tc>
        <w:tc>
          <w:tcPr>
            <w:tcW w:w="2116" w:type="dxa"/>
          </w:tcPr>
          <w:p w:rsidR="00A90454" w:rsidRPr="00A90454" w:rsidRDefault="00A90454" w:rsidP="00A90454">
            <w:pPr>
              <w:tabs>
                <w:tab w:val="left" w:pos="3512"/>
              </w:tabs>
              <w:jc w:val="center"/>
              <w:rPr>
                <w:rFonts w:ascii="Times New Roman" w:hAnsi="Times New Roman" w:cs="Times New Roman"/>
                <w:b/>
                <w:sz w:val="28"/>
                <w:szCs w:val="28"/>
                <w:lang w:val="uk-UA"/>
              </w:rPr>
            </w:pPr>
            <w:r w:rsidRPr="00A90454">
              <w:rPr>
                <w:rFonts w:ascii="Times New Roman" w:hAnsi="Times New Roman" w:cs="Times New Roman"/>
                <w:b/>
                <w:sz w:val="28"/>
                <w:szCs w:val="28"/>
                <w:lang w:val="uk-UA"/>
              </w:rPr>
              <w:t xml:space="preserve"> </w:t>
            </w:r>
          </w:p>
        </w:tc>
      </w:tr>
      <w:tr w:rsidR="00A90454" w:rsidRPr="00A90454" w:rsidTr="0008207B">
        <w:tc>
          <w:tcPr>
            <w:tcW w:w="2116" w:type="dxa"/>
          </w:tcPr>
          <w:p w:rsidR="00A90454" w:rsidRPr="00A90454" w:rsidRDefault="00A90454" w:rsidP="00A90454">
            <w:pPr>
              <w:tabs>
                <w:tab w:val="left" w:pos="3512"/>
              </w:tabs>
              <w:jc w:val="center"/>
              <w:rPr>
                <w:rFonts w:ascii="Times New Roman" w:hAnsi="Times New Roman" w:cs="Times New Roman"/>
                <w:b/>
                <w:sz w:val="28"/>
                <w:szCs w:val="28"/>
                <w:lang w:val="uk-UA"/>
              </w:rPr>
            </w:pPr>
          </w:p>
        </w:tc>
        <w:tc>
          <w:tcPr>
            <w:tcW w:w="2116" w:type="dxa"/>
          </w:tcPr>
          <w:p w:rsidR="00A90454" w:rsidRPr="00A90454" w:rsidRDefault="00A90454" w:rsidP="00A90454">
            <w:pPr>
              <w:tabs>
                <w:tab w:val="left" w:pos="3512"/>
              </w:tabs>
              <w:jc w:val="center"/>
              <w:rPr>
                <w:rFonts w:ascii="Times New Roman" w:hAnsi="Times New Roman" w:cs="Times New Roman"/>
                <w:b/>
                <w:sz w:val="28"/>
                <w:szCs w:val="28"/>
                <w:lang w:val="uk-UA"/>
              </w:rPr>
            </w:pPr>
          </w:p>
        </w:tc>
        <w:tc>
          <w:tcPr>
            <w:tcW w:w="2116" w:type="dxa"/>
          </w:tcPr>
          <w:p w:rsidR="00A90454" w:rsidRPr="00A90454" w:rsidRDefault="00A90454" w:rsidP="00A90454">
            <w:pPr>
              <w:tabs>
                <w:tab w:val="left" w:pos="3512"/>
              </w:tabs>
              <w:jc w:val="center"/>
              <w:rPr>
                <w:rFonts w:ascii="Times New Roman" w:hAnsi="Times New Roman" w:cs="Times New Roman"/>
                <w:b/>
                <w:sz w:val="28"/>
                <w:szCs w:val="28"/>
                <w:lang w:val="uk-UA"/>
              </w:rPr>
            </w:pPr>
          </w:p>
        </w:tc>
        <w:tc>
          <w:tcPr>
            <w:tcW w:w="2116" w:type="dxa"/>
          </w:tcPr>
          <w:p w:rsidR="00A90454" w:rsidRPr="00A90454" w:rsidRDefault="00A90454" w:rsidP="00A90454">
            <w:pPr>
              <w:tabs>
                <w:tab w:val="left" w:pos="3512"/>
              </w:tabs>
              <w:jc w:val="center"/>
              <w:rPr>
                <w:rFonts w:ascii="Times New Roman" w:hAnsi="Times New Roman" w:cs="Times New Roman"/>
                <w:b/>
                <w:sz w:val="28"/>
                <w:szCs w:val="28"/>
                <w:lang w:val="uk-UA"/>
              </w:rPr>
            </w:pPr>
          </w:p>
        </w:tc>
        <w:tc>
          <w:tcPr>
            <w:tcW w:w="2116" w:type="dxa"/>
          </w:tcPr>
          <w:p w:rsidR="00A90454" w:rsidRPr="00A90454" w:rsidRDefault="00A90454" w:rsidP="00A90454">
            <w:pPr>
              <w:tabs>
                <w:tab w:val="left" w:pos="3512"/>
              </w:tabs>
              <w:jc w:val="center"/>
              <w:rPr>
                <w:rFonts w:ascii="Times New Roman" w:hAnsi="Times New Roman" w:cs="Times New Roman"/>
                <w:b/>
                <w:sz w:val="28"/>
                <w:szCs w:val="28"/>
                <w:lang w:val="uk-UA"/>
              </w:rPr>
            </w:pPr>
          </w:p>
        </w:tc>
      </w:tr>
      <w:tr w:rsidR="00A90454" w:rsidRPr="00A90454" w:rsidTr="0008207B">
        <w:tc>
          <w:tcPr>
            <w:tcW w:w="2116" w:type="dxa"/>
          </w:tcPr>
          <w:p w:rsidR="00A90454" w:rsidRPr="00A90454" w:rsidRDefault="00A90454" w:rsidP="00A90454">
            <w:pPr>
              <w:tabs>
                <w:tab w:val="left" w:pos="3512"/>
              </w:tabs>
              <w:jc w:val="center"/>
              <w:rPr>
                <w:rFonts w:ascii="Times New Roman" w:hAnsi="Times New Roman" w:cs="Times New Roman"/>
                <w:b/>
                <w:sz w:val="28"/>
                <w:szCs w:val="28"/>
                <w:lang w:val="uk-UA"/>
              </w:rPr>
            </w:pPr>
          </w:p>
        </w:tc>
        <w:tc>
          <w:tcPr>
            <w:tcW w:w="2116" w:type="dxa"/>
          </w:tcPr>
          <w:p w:rsidR="00A90454" w:rsidRPr="00A90454" w:rsidRDefault="00A90454" w:rsidP="00A90454">
            <w:pPr>
              <w:tabs>
                <w:tab w:val="left" w:pos="3512"/>
              </w:tabs>
              <w:jc w:val="center"/>
              <w:rPr>
                <w:rFonts w:ascii="Times New Roman" w:hAnsi="Times New Roman" w:cs="Times New Roman"/>
                <w:b/>
                <w:sz w:val="28"/>
                <w:szCs w:val="28"/>
                <w:lang w:val="uk-UA"/>
              </w:rPr>
            </w:pPr>
          </w:p>
        </w:tc>
        <w:tc>
          <w:tcPr>
            <w:tcW w:w="2116" w:type="dxa"/>
          </w:tcPr>
          <w:p w:rsidR="00A90454" w:rsidRPr="00A90454" w:rsidRDefault="00A90454" w:rsidP="00A90454">
            <w:pPr>
              <w:tabs>
                <w:tab w:val="left" w:pos="3512"/>
              </w:tabs>
              <w:jc w:val="center"/>
              <w:rPr>
                <w:rFonts w:ascii="Times New Roman" w:hAnsi="Times New Roman" w:cs="Times New Roman"/>
                <w:b/>
                <w:sz w:val="28"/>
                <w:szCs w:val="28"/>
                <w:lang w:val="uk-UA"/>
              </w:rPr>
            </w:pPr>
          </w:p>
        </w:tc>
        <w:tc>
          <w:tcPr>
            <w:tcW w:w="2116" w:type="dxa"/>
          </w:tcPr>
          <w:p w:rsidR="00A90454" w:rsidRPr="00A90454" w:rsidRDefault="00A90454" w:rsidP="00A90454">
            <w:pPr>
              <w:tabs>
                <w:tab w:val="left" w:pos="3512"/>
              </w:tabs>
              <w:jc w:val="center"/>
              <w:rPr>
                <w:rFonts w:ascii="Times New Roman" w:hAnsi="Times New Roman" w:cs="Times New Roman"/>
                <w:b/>
                <w:sz w:val="28"/>
                <w:szCs w:val="28"/>
                <w:lang w:val="uk-UA"/>
              </w:rPr>
            </w:pPr>
          </w:p>
        </w:tc>
        <w:tc>
          <w:tcPr>
            <w:tcW w:w="2116" w:type="dxa"/>
          </w:tcPr>
          <w:p w:rsidR="00A90454" w:rsidRPr="00A90454" w:rsidRDefault="00A90454" w:rsidP="00A90454">
            <w:pPr>
              <w:tabs>
                <w:tab w:val="left" w:pos="3512"/>
              </w:tabs>
              <w:jc w:val="center"/>
              <w:rPr>
                <w:rFonts w:ascii="Times New Roman" w:hAnsi="Times New Roman" w:cs="Times New Roman"/>
                <w:b/>
                <w:sz w:val="28"/>
                <w:szCs w:val="28"/>
                <w:lang w:val="uk-UA"/>
              </w:rPr>
            </w:pPr>
          </w:p>
        </w:tc>
      </w:tr>
      <w:tr w:rsidR="00A90454" w:rsidRPr="00A90454" w:rsidTr="0008207B">
        <w:tc>
          <w:tcPr>
            <w:tcW w:w="2116" w:type="dxa"/>
          </w:tcPr>
          <w:p w:rsidR="00A90454" w:rsidRPr="00A90454" w:rsidRDefault="00A90454" w:rsidP="00A90454">
            <w:pPr>
              <w:tabs>
                <w:tab w:val="left" w:pos="3512"/>
              </w:tabs>
              <w:jc w:val="center"/>
              <w:rPr>
                <w:rFonts w:ascii="Times New Roman" w:hAnsi="Times New Roman" w:cs="Times New Roman"/>
                <w:b/>
                <w:sz w:val="28"/>
                <w:szCs w:val="28"/>
                <w:lang w:val="uk-UA"/>
              </w:rPr>
            </w:pPr>
          </w:p>
        </w:tc>
        <w:tc>
          <w:tcPr>
            <w:tcW w:w="2116" w:type="dxa"/>
          </w:tcPr>
          <w:p w:rsidR="00A90454" w:rsidRPr="00A90454" w:rsidRDefault="00A90454" w:rsidP="00A90454">
            <w:pPr>
              <w:tabs>
                <w:tab w:val="left" w:pos="3512"/>
              </w:tabs>
              <w:jc w:val="center"/>
              <w:rPr>
                <w:rFonts w:ascii="Times New Roman" w:hAnsi="Times New Roman" w:cs="Times New Roman"/>
                <w:b/>
                <w:sz w:val="28"/>
                <w:szCs w:val="28"/>
                <w:lang w:val="uk-UA"/>
              </w:rPr>
            </w:pPr>
          </w:p>
        </w:tc>
        <w:tc>
          <w:tcPr>
            <w:tcW w:w="2116" w:type="dxa"/>
          </w:tcPr>
          <w:p w:rsidR="00A90454" w:rsidRPr="00A90454" w:rsidRDefault="00A90454" w:rsidP="00A90454">
            <w:pPr>
              <w:tabs>
                <w:tab w:val="left" w:pos="3512"/>
              </w:tabs>
              <w:jc w:val="center"/>
              <w:rPr>
                <w:rFonts w:ascii="Times New Roman" w:hAnsi="Times New Roman" w:cs="Times New Roman"/>
                <w:b/>
                <w:sz w:val="28"/>
                <w:szCs w:val="28"/>
                <w:lang w:val="uk-UA"/>
              </w:rPr>
            </w:pPr>
          </w:p>
        </w:tc>
        <w:tc>
          <w:tcPr>
            <w:tcW w:w="2116" w:type="dxa"/>
          </w:tcPr>
          <w:p w:rsidR="00A90454" w:rsidRPr="00A90454" w:rsidRDefault="00A90454" w:rsidP="00A90454">
            <w:pPr>
              <w:tabs>
                <w:tab w:val="left" w:pos="3512"/>
              </w:tabs>
              <w:jc w:val="center"/>
              <w:rPr>
                <w:rFonts w:ascii="Times New Roman" w:hAnsi="Times New Roman" w:cs="Times New Roman"/>
                <w:b/>
                <w:sz w:val="28"/>
                <w:szCs w:val="28"/>
                <w:lang w:val="uk-UA"/>
              </w:rPr>
            </w:pPr>
          </w:p>
        </w:tc>
        <w:tc>
          <w:tcPr>
            <w:tcW w:w="2116" w:type="dxa"/>
          </w:tcPr>
          <w:p w:rsidR="00A90454" w:rsidRPr="00A90454" w:rsidRDefault="00A90454" w:rsidP="00A90454">
            <w:pPr>
              <w:tabs>
                <w:tab w:val="left" w:pos="3512"/>
              </w:tabs>
              <w:jc w:val="center"/>
              <w:rPr>
                <w:rFonts w:ascii="Times New Roman" w:hAnsi="Times New Roman" w:cs="Times New Roman"/>
                <w:b/>
                <w:sz w:val="28"/>
                <w:szCs w:val="28"/>
                <w:lang w:val="uk-UA"/>
              </w:rPr>
            </w:pPr>
          </w:p>
        </w:tc>
      </w:tr>
      <w:tr w:rsidR="00A90454" w:rsidRPr="00A90454" w:rsidTr="0008207B">
        <w:tc>
          <w:tcPr>
            <w:tcW w:w="2116" w:type="dxa"/>
          </w:tcPr>
          <w:p w:rsidR="00A90454" w:rsidRPr="00A90454" w:rsidRDefault="00A90454" w:rsidP="00A90454">
            <w:pPr>
              <w:tabs>
                <w:tab w:val="left" w:pos="3512"/>
              </w:tabs>
              <w:jc w:val="center"/>
              <w:rPr>
                <w:rFonts w:ascii="Times New Roman" w:hAnsi="Times New Roman" w:cs="Times New Roman"/>
                <w:b/>
                <w:sz w:val="28"/>
                <w:szCs w:val="28"/>
                <w:lang w:val="uk-UA"/>
              </w:rPr>
            </w:pPr>
          </w:p>
        </w:tc>
        <w:tc>
          <w:tcPr>
            <w:tcW w:w="2116" w:type="dxa"/>
          </w:tcPr>
          <w:p w:rsidR="00A90454" w:rsidRPr="00A90454" w:rsidRDefault="00A90454" w:rsidP="00A90454">
            <w:pPr>
              <w:tabs>
                <w:tab w:val="left" w:pos="3512"/>
              </w:tabs>
              <w:jc w:val="center"/>
              <w:rPr>
                <w:rFonts w:ascii="Times New Roman" w:hAnsi="Times New Roman" w:cs="Times New Roman"/>
                <w:b/>
                <w:sz w:val="28"/>
                <w:szCs w:val="28"/>
                <w:lang w:val="uk-UA"/>
              </w:rPr>
            </w:pPr>
          </w:p>
        </w:tc>
        <w:tc>
          <w:tcPr>
            <w:tcW w:w="2116" w:type="dxa"/>
          </w:tcPr>
          <w:p w:rsidR="00A90454" w:rsidRPr="00A90454" w:rsidRDefault="00A90454" w:rsidP="00A90454">
            <w:pPr>
              <w:tabs>
                <w:tab w:val="left" w:pos="3512"/>
              </w:tabs>
              <w:jc w:val="center"/>
              <w:rPr>
                <w:rFonts w:ascii="Times New Roman" w:hAnsi="Times New Roman" w:cs="Times New Roman"/>
                <w:b/>
                <w:sz w:val="28"/>
                <w:szCs w:val="28"/>
                <w:lang w:val="uk-UA"/>
              </w:rPr>
            </w:pPr>
          </w:p>
        </w:tc>
        <w:tc>
          <w:tcPr>
            <w:tcW w:w="2116" w:type="dxa"/>
          </w:tcPr>
          <w:p w:rsidR="00A90454" w:rsidRPr="00A90454" w:rsidRDefault="00A90454" w:rsidP="00A90454">
            <w:pPr>
              <w:tabs>
                <w:tab w:val="left" w:pos="3512"/>
              </w:tabs>
              <w:jc w:val="center"/>
              <w:rPr>
                <w:rFonts w:ascii="Times New Roman" w:hAnsi="Times New Roman" w:cs="Times New Roman"/>
                <w:b/>
                <w:sz w:val="28"/>
                <w:szCs w:val="28"/>
                <w:lang w:val="uk-UA"/>
              </w:rPr>
            </w:pPr>
          </w:p>
        </w:tc>
        <w:tc>
          <w:tcPr>
            <w:tcW w:w="2116" w:type="dxa"/>
          </w:tcPr>
          <w:p w:rsidR="00A90454" w:rsidRPr="00A90454" w:rsidRDefault="00A90454" w:rsidP="00A90454">
            <w:pPr>
              <w:tabs>
                <w:tab w:val="left" w:pos="3512"/>
              </w:tabs>
              <w:jc w:val="center"/>
              <w:rPr>
                <w:rFonts w:ascii="Times New Roman" w:hAnsi="Times New Roman" w:cs="Times New Roman"/>
                <w:b/>
                <w:sz w:val="28"/>
                <w:szCs w:val="28"/>
                <w:lang w:val="uk-UA"/>
              </w:rPr>
            </w:pPr>
          </w:p>
        </w:tc>
      </w:tr>
      <w:tr w:rsidR="00A90454" w:rsidRPr="00A90454" w:rsidTr="006851E4">
        <w:tc>
          <w:tcPr>
            <w:tcW w:w="2116" w:type="dxa"/>
            <w:tcBorders>
              <w:bottom w:val="single" w:sz="4" w:space="0" w:color="auto"/>
            </w:tcBorders>
          </w:tcPr>
          <w:p w:rsidR="00A90454" w:rsidRPr="00A90454" w:rsidRDefault="00A90454" w:rsidP="00A90454">
            <w:pPr>
              <w:tabs>
                <w:tab w:val="left" w:pos="3512"/>
              </w:tabs>
              <w:jc w:val="center"/>
              <w:rPr>
                <w:rFonts w:ascii="Times New Roman" w:hAnsi="Times New Roman" w:cs="Times New Roman"/>
                <w:b/>
                <w:sz w:val="28"/>
                <w:szCs w:val="28"/>
                <w:lang w:val="uk-UA"/>
              </w:rPr>
            </w:pPr>
          </w:p>
        </w:tc>
        <w:tc>
          <w:tcPr>
            <w:tcW w:w="2116" w:type="dxa"/>
            <w:tcBorders>
              <w:bottom w:val="single" w:sz="4" w:space="0" w:color="auto"/>
            </w:tcBorders>
          </w:tcPr>
          <w:p w:rsidR="00A90454" w:rsidRPr="00A90454" w:rsidRDefault="00A90454" w:rsidP="00A90454">
            <w:pPr>
              <w:tabs>
                <w:tab w:val="left" w:pos="3512"/>
              </w:tabs>
              <w:jc w:val="center"/>
              <w:rPr>
                <w:rFonts w:ascii="Times New Roman" w:hAnsi="Times New Roman" w:cs="Times New Roman"/>
                <w:b/>
                <w:sz w:val="28"/>
                <w:szCs w:val="28"/>
                <w:lang w:val="uk-UA"/>
              </w:rPr>
            </w:pPr>
          </w:p>
        </w:tc>
        <w:tc>
          <w:tcPr>
            <w:tcW w:w="2116" w:type="dxa"/>
            <w:tcBorders>
              <w:bottom w:val="single" w:sz="4" w:space="0" w:color="auto"/>
            </w:tcBorders>
          </w:tcPr>
          <w:p w:rsidR="00A90454" w:rsidRPr="00A90454" w:rsidRDefault="00A90454" w:rsidP="00A90454">
            <w:pPr>
              <w:tabs>
                <w:tab w:val="left" w:pos="3512"/>
              </w:tabs>
              <w:jc w:val="center"/>
              <w:rPr>
                <w:rFonts w:ascii="Times New Roman" w:hAnsi="Times New Roman" w:cs="Times New Roman"/>
                <w:b/>
                <w:sz w:val="28"/>
                <w:szCs w:val="28"/>
                <w:lang w:val="uk-UA"/>
              </w:rPr>
            </w:pPr>
          </w:p>
        </w:tc>
        <w:tc>
          <w:tcPr>
            <w:tcW w:w="2116" w:type="dxa"/>
            <w:tcBorders>
              <w:bottom w:val="single" w:sz="4" w:space="0" w:color="auto"/>
            </w:tcBorders>
          </w:tcPr>
          <w:p w:rsidR="00A90454" w:rsidRPr="00A90454" w:rsidRDefault="00A90454" w:rsidP="00A90454">
            <w:pPr>
              <w:tabs>
                <w:tab w:val="left" w:pos="3512"/>
              </w:tabs>
              <w:jc w:val="center"/>
              <w:rPr>
                <w:rFonts w:ascii="Times New Roman" w:hAnsi="Times New Roman" w:cs="Times New Roman"/>
                <w:b/>
                <w:sz w:val="28"/>
                <w:szCs w:val="28"/>
                <w:lang w:val="uk-UA"/>
              </w:rPr>
            </w:pPr>
          </w:p>
        </w:tc>
        <w:tc>
          <w:tcPr>
            <w:tcW w:w="2116" w:type="dxa"/>
            <w:tcBorders>
              <w:bottom w:val="single" w:sz="4" w:space="0" w:color="auto"/>
            </w:tcBorders>
          </w:tcPr>
          <w:p w:rsidR="00A90454" w:rsidRPr="00A90454" w:rsidRDefault="00A90454" w:rsidP="00A90454">
            <w:pPr>
              <w:tabs>
                <w:tab w:val="left" w:pos="3512"/>
              </w:tabs>
              <w:jc w:val="center"/>
              <w:rPr>
                <w:rFonts w:ascii="Times New Roman" w:hAnsi="Times New Roman" w:cs="Times New Roman"/>
                <w:b/>
                <w:sz w:val="28"/>
                <w:szCs w:val="28"/>
                <w:lang w:val="uk-UA"/>
              </w:rPr>
            </w:pPr>
          </w:p>
        </w:tc>
      </w:tr>
      <w:tr w:rsidR="00A90454" w:rsidRPr="00A90454" w:rsidTr="006851E4">
        <w:tc>
          <w:tcPr>
            <w:tcW w:w="2116" w:type="dxa"/>
            <w:tcBorders>
              <w:bottom w:val="single" w:sz="4" w:space="0" w:color="auto"/>
            </w:tcBorders>
          </w:tcPr>
          <w:p w:rsidR="00A90454" w:rsidRPr="00A90454" w:rsidRDefault="00A90454" w:rsidP="00A90454">
            <w:pPr>
              <w:tabs>
                <w:tab w:val="left" w:pos="3512"/>
              </w:tabs>
              <w:jc w:val="center"/>
              <w:rPr>
                <w:rFonts w:ascii="Times New Roman" w:hAnsi="Times New Roman" w:cs="Times New Roman"/>
                <w:b/>
                <w:lang w:val="uk-UA"/>
              </w:rPr>
            </w:pPr>
            <w:r w:rsidRPr="00A90454">
              <w:rPr>
                <w:rFonts w:ascii="Times New Roman" w:hAnsi="Times New Roman" w:cs="Times New Roman"/>
                <w:b/>
                <w:lang w:val="uk-UA"/>
              </w:rPr>
              <w:t>Разом</w:t>
            </w:r>
          </w:p>
        </w:tc>
        <w:tc>
          <w:tcPr>
            <w:tcW w:w="2116" w:type="dxa"/>
            <w:tcBorders>
              <w:bottom w:val="single" w:sz="4" w:space="0" w:color="auto"/>
            </w:tcBorders>
          </w:tcPr>
          <w:p w:rsidR="00A90454" w:rsidRPr="00A90454" w:rsidRDefault="00A90454" w:rsidP="00A90454">
            <w:pPr>
              <w:tabs>
                <w:tab w:val="left" w:pos="3512"/>
              </w:tabs>
              <w:jc w:val="center"/>
              <w:rPr>
                <w:rFonts w:ascii="Times New Roman" w:hAnsi="Times New Roman" w:cs="Times New Roman"/>
                <w:b/>
                <w:sz w:val="28"/>
                <w:szCs w:val="28"/>
                <w:lang w:val="uk-UA"/>
              </w:rPr>
            </w:pPr>
          </w:p>
        </w:tc>
        <w:tc>
          <w:tcPr>
            <w:tcW w:w="2116" w:type="dxa"/>
            <w:tcBorders>
              <w:bottom w:val="single" w:sz="4" w:space="0" w:color="auto"/>
            </w:tcBorders>
          </w:tcPr>
          <w:p w:rsidR="00A90454" w:rsidRPr="00A90454" w:rsidRDefault="00A90454" w:rsidP="00A90454">
            <w:pPr>
              <w:tabs>
                <w:tab w:val="left" w:pos="3512"/>
              </w:tabs>
              <w:jc w:val="center"/>
              <w:rPr>
                <w:rFonts w:ascii="Times New Roman" w:hAnsi="Times New Roman" w:cs="Times New Roman"/>
                <w:b/>
                <w:sz w:val="28"/>
                <w:szCs w:val="28"/>
                <w:lang w:val="uk-UA"/>
              </w:rPr>
            </w:pPr>
          </w:p>
        </w:tc>
        <w:tc>
          <w:tcPr>
            <w:tcW w:w="2116" w:type="dxa"/>
            <w:tcBorders>
              <w:bottom w:val="single" w:sz="4" w:space="0" w:color="auto"/>
            </w:tcBorders>
          </w:tcPr>
          <w:p w:rsidR="00A90454" w:rsidRPr="00A90454" w:rsidRDefault="00A90454" w:rsidP="00A90454">
            <w:pPr>
              <w:tabs>
                <w:tab w:val="left" w:pos="3512"/>
              </w:tabs>
              <w:jc w:val="center"/>
              <w:rPr>
                <w:rFonts w:ascii="Times New Roman" w:hAnsi="Times New Roman" w:cs="Times New Roman"/>
                <w:b/>
                <w:sz w:val="28"/>
                <w:szCs w:val="28"/>
                <w:lang w:val="uk-UA"/>
              </w:rPr>
            </w:pPr>
          </w:p>
        </w:tc>
        <w:tc>
          <w:tcPr>
            <w:tcW w:w="2116" w:type="dxa"/>
            <w:tcBorders>
              <w:bottom w:val="single" w:sz="4" w:space="0" w:color="auto"/>
            </w:tcBorders>
          </w:tcPr>
          <w:p w:rsidR="00A90454" w:rsidRPr="00A90454" w:rsidRDefault="00A90454" w:rsidP="00A90454">
            <w:pPr>
              <w:tabs>
                <w:tab w:val="left" w:pos="3512"/>
              </w:tabs>
              <w:jc w:val="center"/>
              <w:rPr>
                <w:rFonts w:ascii="Times New Roman" w:hAnsi="Times New Roman" w:cs="Times New Roman"/>
                <w:b/>
                <w:sz w:val="28"/>
                <w:szCs w:val="28"/>
                <w:lang w:val="uk-UA"/>
              </w:rPr>
            </w:pPr>
          </w:p>
        </w:tc>
      </w:tr>
    </w:tbl>
    <w:p w:rsidR="00A90454" w:rsidRPr="00A90454" w:rsidRDefault="00A90454" w:rsidP="00A90454">
      <w:pPr>
        <w:tabs>
          <w:tab w:val="left" w:pos="3512"/>
        </w:tabs>
        <w:jc w:val="center"/>
        <w:rPr>
          <w:rFonts w:ascii="Times New Roman" w:hAnsi="Times New Roman" w:cs="Times New Roman"/>
          <w:b/>
          <w:sz w:val="28"/>
          <w:szCs w:val="28"/>
          <w:lang w:val="uk-UA"/>
        </w:rPr>
      </w:pPr>
      <w:r w:rsidRPr="00A90454">
        <w:rPr>
          <w:rFonts w:ascii="Times New Roman" w:hAnsi="Times New Roman" w:cs="Times New Roman"/>
          <w:b/>
          <w:sz w:val="28"/>
          <w:szCs w:val="28"/>
          <w:lang w:val="uk-UA"/>
        </w:rPr>
        <w:t>Розрахунок резерву незароблених премій</w:t>
      </w:r>
    </w:p>
    <w:p w:rsidR="00A90454" w:rsidRPr="00A90454" w:rsidRDefault="00A90454" w:rsidP="00A90454">
      <w:pPr>
        <w:rPr>
          <w:rFonts w:ascii="Times New Roman" w:hAnsi="Times New Roman" w:cs="Times New Roman"/>
          <w:sz w:val="28"/>
          <w:szCs w:val="28"/>
          <w:lang w:val="uk-UA"/>
        </w:rPr>
      </w:pPr>
    </w:p>
    <w:p w:rsidR="00A90454" w:rsidRPr="00A90454" w:rsidRDefault="00A90454" w:rsidP="00A90454">
      <w:pPr>
        <w:tabs>
          <w:tab w:val="left" w:pos="3107"/>
        </w:tabs>
        <w:jc w:val="center"/>
        <w:rPr>
          <w:rFonts w:ascii="Times New Roman" w:hAnsi="Times New Roman" w:cs="Times New Roman"/>
          <w:b/>
          <w:sz w:val="28"/>
          <w:szCs w:val="28"/>
          <w:lang w:val="uk-UA"/>
        </w:rPr>
      </w:pPr>
      <w:r w:rsidRPr="00A90454">
        <w:rPr>
          <w:rFonts w:ascii="Times New Roman" w:hAnsi="Times New Roman" w:cs="Times New Roman"/>
          <w:b/>
          <w:sz w:val="28"/>
          <w:szCs w:val="28"/>
          <w:lang w:val="uk-UA"/>
        </w:rPr>
        <w:lastRenderedPageBreak/>
        <w:t>Рекомендації:</w:t>
      </w:r>
    </w:p>
    <w:p w:rsidR="006851E4" w:rsidRPr="006851E4" w:rsidRDefault="006851E4" w:rsidP="006851E4">
      <w:pPr>
        <w:pStyle w:val="Default"/>
        <w:ind w:firstLine="851"/>
        <w:jc w:val="both"/>
        <w:rPr>
          <w:sz w:val="28"/>
          <w:szCs w:val="28"/>
        </w:rPr>
      </w:pPr>
      <w:r w:rsidRPr="006851E4">
        <w:rPr>
          <w:sz w:val="28"/>
          <w:szCs w:val="28"/>
        </w:rPr>
        <w:t>Розмір резерву незароблених премій, який розраховується методом «1/365» («</w:t>
      </w:r>
      <w:proofErr w:type="spellStart"/>
      <w:r w:rsidRPr="006851E4">
        <w:rPr>
          <w:sz w:val="28"/>
          <w:szCs w:val="28"/>
        </w:rPr>
        <w:t>pro</w:t>
      </w:r>
      <w:proofErr w:type="spellEnd"/>
      <w:r w:rsidRPr="006851E4">
        <w:rPr>
          <w:sz w:val="28"/>
          <w:szCs w:val="28"/>
        </w:rPr>
        <w:t xml:space="preserve"> </w:t>
      </w:r>
      <w:proofErr w:type="spellStart"/>
      <w:r w:rsidRPr="006851E4">
        <w:rPr>
          <w:sz w:val="28"/>
          <w:szCs w:val="28"/>
        </w:rPr>
        <w:t>rata</w:t>
      </w:r>
      <w:proofErr w:type="spellEnd"/>
      <w:r w:rsidRPr="006851E4">
        <w:rPr>
          <w:sz w:val="28"/>
          <w:szCs w:val="28"/>
        </w:rPr>
        <w:t xml:space="preserve"> </w:t>
      </w:r>
      <w:proofErr w:type="spellStart"/>
      <w:r w:rsidRPr="006851E4">
        <w:rPr>
          <w:sz w:val="28"/>
          <w:szCs w:val="28"/>
        </w:rPr>
        <w:t>temporis</w:t>
      </w:r>
      <w:proofErr w:type="spellEnd"/>
      <w:r w:rsidRPr="006851E4">
        <w:rPr>
          <w:sz w:val="28"/>
          <w:szCs w:val="28"/>
        </w:rPr>
        <w:t xml:space="preserve">»), на будь-яку дату визначається як сумарне значення незароблених страхових премій за кожним договором. </w:t>
      </w:r>
    </w:p>
    <w:p w:rsidR="00A90454" w:rsidRPr="00A90454" w:rsidRDefault="006851E4" w:rsidP="006851E4">
      <w:pPr>
        <w:ind w:firstLine="851"/>
        <w:jc w:val="both"/>
        <w:rPr>
          <w:rFonts w:ascii="Times New Roman" w:hAnsi="Times New Roman" w:cs="Times New Roman"/>
          <w:sz w:val="28"/>
          <w:szCs w:val="28"/>
          <w:lang w:val="uk-UA"/>
        </w:rPr>
      </w:pPr>
      <w:r w:rsidRPr="006851E4">
        <w:rPr>
          <w:rFonts w:ascii="Times New Roman" w:hAnsi="Times New Roman" w:cs="Times New Roman"/>
          <w:sz w:val="28"/>
          <w:szCs w:val="28"/>
          <w:lang w:val="uk-UA"/>
        </w:rPr>
        <w:t>Незароблена страхова премія, яка розраховується методом «1/365» («</w:t>
      </w:r>
      <w:proofErr w:type="spellStart"/>
      <w:r w:rsidRPr="006851E4">
        <w:rPr>
          <w:rFonts w:ascii="Times New Roman" w:hAnsi="Times New Roman" w:cs="Times New Roman"/>
          <w:sz w:val="28"/>
          <w:szCs w:val="28"/>
          <w:lang w:val="uk-UA"/>
        </w:rPr>
        <w:t>pro</w:t>
      </w:r>
      <w:proofErr w:type="spellEnd"/>
      <w:r w:rsidRPr="006851E4">
        <w:rPr>
          <w:rFonts w:ascii="Times New Roman" w:hAnsi="Times New Roman" w:cs="Times New Roman"/>
          <w:sz w:val="28"/>
          <w:szCs w:val="28"/>
          <w:lang w:val="uk-UA"/>
        </w:rPr>
        <w:t xml:space="preserve"> </w:t>
      </w:r>
      <w:proofErr w:type="spellStart"/>
      <w:r w:rsidRPr="006851E4">
        <w:rPr>
          <w:rFonts w:ascii="Times New Roman" w:hAnsi="Times New Roman" w:cs="Times New Roman"/>
          <w:sz w:val="28"/>
          <w:szCs w:val="28"/>
          <w:lang w:val="uk-UA"/>
        </w:rPr>
        <w:t>rata</w:t>
      </w:r>
      <w:proofErr w:type="spellEnd"/>
      <w:r w:rsidRPr="006851E4">
        <w:rPr>
          <w:rFonts w:ascii="Times New Roman" w:hAnsi="Times New Roman" w:cs="Times New Roman"/>
          <w:sz w:val="28"/>
          <w:szCs w:val="28"/>
          <w:lang w:val="uk-UA"/>
        </w:rPr>
        <w:t xml:space="preserve"> </w:t>
      </w:r>
      <w:proofErr w:type="spellStart"/>
      <w:r w:rsidRPr="006851E4">
        <w:rPr>
          <w:rFonts w:ascii="Times New Roman" w:hAnsi="Times New Roman" w:cs="Times New Roman"/>
          <w:sz w:val="28"/>
          <w:szCs w:val="28"/>
          <w:lang w:val="uk-UA"/>
        </w:rPr>
        <w:t>temporis</w:t>
      </w:r>
      <w:proofErr w:type="spellEnd"/>
      <w:r w:rsidRPr="006851E4">
        <w:rPr>
          <w:rFonts w:ascii="Times New Roman" w:hAnsi="Times New Roman" w:cs="Times New Roman"/>
          <w:sz w:val="28"/>
          <w:szCs w:val="28"/>
          <w:lang w:val="uk-UA"/>
        </w:rPr>
        <w:t>»), визначається за кожним договором як добуток надходжень сум страхових платежів та результату, отриманого від ділення строку страхового покриття, який ще не минув на дату розрахунку (у днях), на весь строк страхового покри</w:t>
      </w:r>
      <w:r>
        <w:rPr>
          <w:rFonts w:ascii="Times New Roman" w:hAnsi="Times New Roman" w:cs="Times New Roman"/>
          <w:sz w:val="28"/>
          <w:szCs w:val="28"/>
          <w:lang w:val="uk-UA"/>
        </w:rPr>
        <w:t>ття (у днях), за такою формулою</w:t>
      </w:r>
      <w:r w:rsidRPr="006851E4">
        <w:rPr>
          <w:rFonts w:ascii="Times New Roman" w:hAnsi="Times New Roman" w:cs="Times New Roman"/>
          <w:sz w:val="28"/>
          <w:szCs w:val="28"/>
          <w:lang w:val="uk-UA"/>
        </w:rPr>
        <w:t>:</w:t>
      </w:r>
    </w:p>
    <w:p w:rsidR="006851E4" w:rsidRDefault="006851E4" w:rsidP="006851E4">
      <w:pPr>
        <w:ind w:hanging="851"/>
        <w:rPr>
          <w:rFonts w:ascii="Times New Roman" w:hAnsi="Times New Roman" w:cs="Times New Roman"/>
          <w:sz w:val="28"/>
          <w:szCs w:val="28"/>
          <w:lang w:val="uk-UA"/>
        </w:rPr>
      </w:pPr>
      <w:r>
        <w:rPr>
          <w:rFonts w:ascii="Times New Roman" w:hAnsi="Times New Roman" w:cs="Times New Roman"/>
          <w:sz w:val="28"/>
          <w:szCs w:val="28"/>
          <w:lang w:val="uk-UA"/>
        </w:rPr>
        <w:tab/>
      </w:r>
      <w:r>
        <w:rPr>
          <w:noProof/>
          <w:lang w:val="uk-UA" w:eastAsia="uk-UA"/>
        </w:rPr>
        <w:drawing>
          <wp:inline distT="0" distB="0" distL="0" distR="0" wp14:anchorId="288EF423" wp14:editId="0F38B5AA">
            <wp:extent cx="4058653" cy="834049"/>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109289" cy="844455"/>
                    </a:xfrm>
                    <a:prstGeom prst="rect">
                      <a:avLst/>
                    </a:prstGeom>
                  </pic:spPr>
                </pic:pic>
              </a:graphicData>
            </a:graphic>
          </wp:inline>
        </w:drawing>
      </w:r>
    </w:p>
    <w:p w:rsidR="006851E4" w:rsidRDefault="006851E4" w:rsidP="006851E4">
      <w:pPr>
        <w:jc w:val="both"/>
        <w:rPr>
          <w:rFonts w:ascii="Times New Roman" w:hAnsi="Times New Roman" w:cs="Times New Roman"/>
          <w:sz w:val="28"/>
          <w:szCs w:val="28"/>
          <w:lang w:val="uk-UA"/>
        </w:rPr>
      </w:pPr>
      <w:r w:rsidRPr="006851E4">
        <w:rPr>
          <w:rFonts w:ascii="Times New Roman" w:hAnsi="Times New Roman" w:cs="Times New Roman"/>
          <w:sz w:val="28"/>
          <w:szCs w:val="28"/>
          <w:lang w:val="uk-UA"/>
        </w:rPr>
        <w:t xml:space="preserve">де </w:t>
      </w:r>
      <w:proofErr w:type="spellStart"/>
      <w:r w:rsidRPr="006851E4">
        <w:rPr>
          <w:rFonts w:ascii="Times New Roman" w:hAnsi="Times New Roman" w:cs="Times New Roman"/>
          <w:i/>
          <w:sz w:val="28"/>
          <w:szCs w:val="28"/>
          <w:lang w:val="uk-UA"/>
        </w:rPr>
        <w:t>ССПі</w:t>
      </w:r>
      <w:proofErr w:type="spellEnd"/>
      <w:r w:rsidRPr="006851E4">
        <w:rPr>
          <w:rFonts w:ascii="Times New Roman" w:hAnsi="Times New Roman" w:cs="Times New Roman"/>
          <w:sz w:val="28"/>
          <w:szCs w:val="28"/>
          <w:lang w:val="uk-UA"/>
        </w:rPr>
        <w:t xml:space="preserve"> – надходження сум страхових платежів за і-</w:t>
      </w:r>
      <w:proofErr w:type="spellStart"/>
      <w:r w:rsidRPr="006851E4">
        <w:rPr>
          <w:rFonts w:ascii="Times New Roman" w:hAnsi="Times New Roman" w:cs="Times New Roman"/>
          <w:sz w:val="28"/>
          <w:szCs w:val="28"/>
          <w:lang w:val="uk-UA"/>
        </w:rPr>
        <w:t>им</w:t>
      </w:r>
      <w:proofErr w:type="spellEnd"/>
      <w:r w:rsidRPr="006851E4">
        <w:rPr>
          <w:rFonts w:ascii="Times New Roman" w:hAnsi="Times New Roman" w:cs="Times New Roman"/>
          <w:sz w:val="28"/>
          <w:szCs w:val="28"/>
          <w:lang w:val="uk-UA"/>
        </w:rPr>
        <w:t xml:space="preserve"> договором;</w:t>
      </w:r>
    </w:p>
    <w:p w:rsidR="006851E4" w:rsidRPr="006851E4" w:rsidRDefault="006851E4" w:rsidP="006851E4">
      <w:pPr>
        <w:ind w:firstLine="1134"/>
        <w:jc w:val="both"/>
        <w:rPr>
          <w:rFonts w:ascii="Times New Roman" w:hAnsi="Times New Roman" w:cs="Times New Roman"/>
          <w:sz w:val="28"/>
          <w:szCs w:val="28"/>
          <w:lang w:val="uk-UA"/>
        </w:rPr>
      </w:pPr>
      <w:proofErr w:type="spellStart"/>
      <w:r w:rsidRPr="006851E4">
        <w:rPr>
          <w:rFonts w:ascii="Times New Roman" w:hAnsi="Times New Roman" w:cs="Times New Roman"/>
          <w:i/>
          <w:sz w:val="28"/>
          <w:szCs w:val="28"/>
          <w:lang w:val="uk-UA"/>
        </w:rPr>
        <w:t>Ni</w:t>
      </w:r>
      <w:proofErr w:type="spellEnd"/>
      <w:r w:rsidRPr="006851E4">
        <w:rPr>
          <w:rFonts w:ascii="Times New Roman" w:hAnsi="Times New Roman" w:cs="Times New Roman"/>
          <w:sz w:val="28"/>
          <w:szCs w:val="28"/>
          <w:lang w:val="uk-UA"/>
        </w:rPr>
        <w:t xml:space="preserve"> – строк страхового покриття згідно з умовами договору (в днях), якому відповідає надходження сум страхових платежів;</w:t>
      </w:r>
    </w:p>
    <w:p w:rsidR="009603BB" w:rsidRDefault="006851E4" w:rsidP="006851E4">
      <w:pPr>
        <w:ind w:firstLine="1134"/>
        <w:jc w:val="both"/>
        <w:rPr>
          <w:rFonts w:ascii="Times New Roman" w:hAnsi="Times New Roman" w:cs="Times New Roman"/>
          <w:sz w:val="28"/>
          <w:szCs w:val="28"/>
          <w:lang w:val="uk-UA"/>
        </w:rPr>
      </w:pPr>
      <w:proofErr w:type="spellStart"/>
      <w:r w:rsidRPr="006851E4">
        <w:rPr>
          <w:rFonts w:ascii="Times New Roman" w:hAnsi="Times New Roman" w:cs="Times New Roman"/>
          <w:i/>
          <w:sz w:val="28"/>
          <w:szCs w:val="28"/>
          <w:lang w:val="uk-UA"/>
        </w:rPr>
        <w:t>Mi</w:t>
      </w:r>
      <w:proofErr w:type="spellEnd"/>
      <w:r w:rsidRPr="006851E4">
        <w:rPr>
          <w:rFonts w:ascii="Times New Roman" w:hAnsi="Times New Roman" w:cs="Times New Roman"/>
          <w:i/>
          <w:sz w:val="28"/>
          <w:szCs w:val="28"/>
          <w:lang w:val="uk-UA"/>
        </w:rPr>
        <w:t xml:space="preserve"> –</w:t>
      </w:r>
      <w:r w:rsidRPr="006851E4">
        <w:rPr>
          <w:rFonts w:ascii="Times New Roman" w:hAnsi="Times New Roman" w:cs="Times New Roman"/>
          <w:sz w:val="28"/>
          <w:szCs w:val="28"/>
          <w:lang w:val="uk-UA"/>
        </w:rPr>
        <w:t xml:space="preserve"> кількість днів, що минули з дати, коли розпочато строк страхового покриття, до дати розрахунку.</w:t>
      </w:r>
    </w:p>
    <w:p w:rsidR="00B7220C" w:rsidRDefault="009603BB" w:rsidP="009603BB">
      <w:pPr>
        <w:tabs>
          <w:tab w:val="left" w:pos="4194"/>
        </w:tabs>
        <w:rPr>
          <w:rFonts w:ascii="Times New Roman" w:hAnsi="Times New Roman" w:cs="Times New Roman"/>
          <w:sz w:val="28"/>
          <w:szCs w:val="28"/>
          <w:lang w:val="uk-UA"/>
        </w:rPr>
      </w:pPr>
      <w:r>
        <w:rPr>
          <w:rFonts w:ascii="Times New Roman" w:hAnsi="Times New Roman" w:cs="Times New Roman"/>
          <w:sz w:val="28"/>
          <w:szCs w:val="28"/>
          <w:lang w:val="uk-UA"/>
        </w:rPr>
        <w:tab/>
      </w:r>
    </w:p>
    <w:p w:rsidR="008D05E9" w:rsidRDefault="00B7220C" w:rsidP="00B7220C">
      <w:pPr>
        <w:jc w:val="both"/>
        <w:rPr>
          <w:rFonts w:ascii="Times New Roman" w:hAnsi="Times New Roman" w:cs="Times New Roman"/>
          <w:sz w:val="28"/>
          <w:szCs w:val="28"/>
          <w:lang w:val="uk-UA"/>
        </w:rPr>
      </w:pPr>
      <w:r w:rsidRPr="00B7220C">
        <w:rPr>
          <w:rFonts w:ascii="Times New Roman" w:hAnsi="Times New Roman" w:cs="Times New Roman"/>
          <w:b/>
          <w:color w:val="2F5496" w:themeColor="accent5" w:themeShade="BF"/>
          <w:sz w:val="28"/>
          <w:szCs w:val="28"/>
          <w:lang w:val="uk-UA"/>
        </w:rPr>
        <w:t>Задача 2.</w:t>
      </w:r>
      <w:r w:rsidRPr="00B7220C">
        <w:rPr>
          <w:rFonts w:ascii="Times New Roman" w:hAnsi="Times New Roman" w:cs="Times New Roman"/>
          <w:color w:val="2F5496" w:themeColor="accent5" w:themeShade="BF"/>
          <w:sz w:val="28"/>
          <w:szCs w:val="28"/>
          <w:lang w:val="uk-UA"/>
        </w:rPr>
        <w:t xml:space="preserve"> </w:t>
      </w:r>
      <w:r w:rsidRPr="00B7220C">
        <w:rPr>
          <w:rFonts w:ascii="Times New Roman" w:hAnsi="Times New Roman" w:cs="Times New Roman"/>
          <w:sz w:val="28"/>
          <w:szCs w:val="28"/>
          <w:lang w:val="uk-UA"/>
        </w:rPr>
        <w:t xml:space="preserve">Надходження страхових премій за договорами страхування вантажів, укладених строком на 1 рік за кварталами минулого року склала (таблиця </w:t>
      </w:r>
      <w:r>
        <w:rPr>
          <w:rFonts w:ascii="Times New Roman" w:hAnsi="Times New Roman" w:cs="Times New Roman"/>
          <w:sz w:val="28"/>
          <w:szCs w:val="28"/>
          <w:lang w:val="uk-UA"/>
        </w:rPr>
        <w:t>3</w:t>
      </w:r>
      <w:r w:rsidRPr="00B7220C">
        <w:rPr>
          <w:rFonts w:ascii="Times New Roman" w:hAnsi="Times New Roman" w:cs="Times New Roman"/>
          <w:sz w:val="28"/>
          <w:szCs w:val="28"/>
          <w:lang w:val="uk-UA"/>
        </w:rPr>
        <w:t xml:space="preserve">). Розрахувати резерв незароблених премій на 1 січня поточного року методом «1/4», «1/8». Результати розрахунку представити у вигляді таблиці </w:t>
      </w:r>
      <w:r>
        <w:rPr>
          <w:rFonts w:ascii="Times New Roman" w:hAnsi="Times New Roman" w:cs="Times New Roman"/>
          <w:sz w:val="28"/>
          <w:szCs w:val="28"/>
          <w:lang w:val="uk-UA"/>
        </w:rPr>
        <w:t>4.</w:t>
      </w:r>
    </w:p>
    <w:p w:rsidR="004C3F17" w:rsidRDefault="004C3F17" w:rsidP="004C3F17">
      <w:pPr>
        <w:jc w:val="right"/>
        <w:rPr>
          <w:rFonts w:ascii="Times New Roman" w:hAnsi="Times New Roman" w:cs="Times New Roman"/>
          <w:i/>
          <w:sz w:val="28"/>
          <w:szCs w:val="28"/>
          <w:lang w:val="uk-UA"/>
        </w:rPr>
      </w:pPr>
      <w:r w:rsidRPr="004C3F17">
        <w:rPr>
          <w:rFonts w:ascii="Times New Roman" w:hAnsi="Times New Roman" w:cs="Times New Roman"/>
          <w:i/>
          <w:sz w:val="28"/>
          <w:szCs w:val="28"/>
          <w:lang w:val="uk-UA"/>
        </w:rPr>
        <w:t>Таблиця 3</w:t>
      </w:r>
    </w:p>
    <w:p w:rsidR="00EF2AC3" w:rsidRDefault="004C3F17" w:rsidP="004C3F17">
      <w:pPr>
        <w:tabs>
          <w:tab w:val="left" w:pos="8362"/>
        </w:tabs>
        <w:rPr>
          <w:rFonts w:ascii="Times New Roman" w:hAnsi="Times New Roman" w:cs="Times New Roman"/>
          <w:sz w:val="28"/>
          <w:szCs w:val="28"/>
          <w:lang w:val="uk-UA"/>
        </w:rPr>
      </w:pPr>
      <w:r>
        <w:rPr>
          <w:rFonts w:ascii="Times New Roman" w:hAnsi="Times New Roman" w:cs="Times New Roman"/>
          <w:sz w:val="28"/>
          <w:szCs w:val="28"/>
          <w:lang w:val="uk-UA"/>
        </w:rPr>
        <w:tab/>
      </w:r>
      <w:r w:rsidRPr="004C3F17">
        <w:rPr>
          <w:rFonts w:ascii="Times New Roman" w:hAnsi="Times New Roman" w:cs="Times New Roman"/>
          <w:i/>
          <w:noProof/>
          <w:sz w:val="28"/>
          <w:szCs w:val="28"/>
          <w:lang w:val="uk-UA" w:eastAsia="uk-UA"/>
        </w:rPr>
        <w:drawing>
          <wp:inline distT="0" distB="0" distL="0" distR="0" wp14:anchorId="40AB90FB" wp14:editId="10E5C1DB">
            <wp:extent cx="6272463" cy="1572815"/>
            <wp:effectExtent l="0" t="0" r="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9517" cy="1594644"/>
                    </a:xfrm>
                    <a:prstGeom prst="rect">
                      <a:avLst/>
                    </a:prstGeom>
                    <a:noFill/>
                    <a:ln>
                      <a:noFill/>
                    </a:ln>
                  </pic:spPr>
                </pic:pic>
              </a:graphicData>
            </a:graphic>
          </wp:inline>
        </w:drawing>
      </w:r>
    </w:p>
    <w:p w:rsidR="00EF2AC3" w:rsidRDefault="00EF2AC3" w:rsidP="00EF2AC3">
      <w:pPr>
        <w:tabs>
          <w:tab w:val="left" w:pos="3549"/>
        </w:tabs>
        <w:jc w:val="right"/>
        <w:rPr>
          <w:rFonts w:ascii="Times New Roman" w:hAnsi="Times New Roman" w:cs="Times New Roman"/>
          <w:sz w:val="28"/>
          <w:szCs w:val="28"/>
          <w:lang w:val="uk-UA"/>
        </w:rPr>
      </w:pPr>
      <w:r>
        <w:rPr>
          <w:rFonts w:ascii="Times New Roman" w:hAnsi="Times New Roman" w:cs="Times New Roman"/>
          <w:sz w:val="28"/>
          <w:szCs w:val="28"/>
          <w:lang w:val="uk-UA"/>
        </w:rPr>
        <w:tab/>
      </w:r>
    </w:p>
    <w:p w:rsidR="00EF2AC3" w:rsidRDefault="00EF2AC3" w:rsidP="00EF2AC3">
      <w:pPr>
        <w:tabs>
          <w:tab w:val="left" w:pos="3549"/>
        </w:tabs>
        <w:jc w:val="right"/>
        <w:rPr>
          <w:rFonts w:ascii="Times New Roman" w:hAnsi="Times New Roman" w:cs="Times New Roman"/>
          <w:sz w:val="28"/>
          <w:szCs w:val="28"/>
          <w:lang w:val="uk-UA"/>
        </w:rPr>
      </w:pPr>
    </w:p>
    <w:p w:rsidR="00EF2AC3" w:rsidRPr="00EF2AC3" w:rsidRDefault="00574D0E" w:rsidP="00EF2AC3">
      <w:pPr>
        <w:tabs>
          <w:tab w:val="left" w:pos="3549"/>
        </w:tabs>
        <w:jc w:val="right"/>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Таблиця 4</w:t>
      </w:r>
    </w:p>
    <w:p w:rsidR="00EF2AC3" w:rsidRDefault="00EF2AC3" w:rsidP="00EF2AC3">
      <w:pPr>
        <w:tabs>
          <w:tab w:val="left" w:pos="3549"/>
        </w:tabs>
        <w:jc w:val="center"/>
        <w:rPr>
          <w:rFonts w:ascii="Times New Roman" w:hAnsi="Times New Roman" w:cs="Times New Roman"/>
          <w:b/>
          <w:sz w:val="28"/>
          <w:szCs w:val="28"/>
          <w:lang w:val="uk-UA"/>
        </w:rPr>
      </w:pPr>
      <w:r w:rsidRPr="00EF2AC3">
        <w:rPr>
          <w:rFonts w:ascii="Times New Roman" w:hAnsi="Times New Roman" w:cs="Times New Roman"/>
          <w:b/>
          <w:sz w:val="28"/>
          <w:szCs w:val="28"/>
          <w:lang w:val="uk-UA"/>
        </w:rPr>
        <w:t>Розрахунок резерву незароблених премій</w:t>
      </w:r>
    </w:p>
    <w:tbl>
      <w:tblPr>
        <w:tblStyle w:val="a3"/>
        <w:tblW w:w="0" w:type="auto"/>
        <w:tblLook w:val="04A0" w:firstRow="1" w:lastRow="0" w:firstColumn="1" w:lastColumn="0" w:noHBand="0" w:noVBand="1"/>
      </w:tblPr>
      <w:tblGrid>
        <w:gridCol w:w="2419"/>
        <w:gridCol w:w="2420"/>
        <w:gridCol w:w="2420"/>
        <w:gridCol w:w="2420"/>
      </w:tblGrid>
      <w:tr w:rsidR="00EF2AC3" w:rsidTr="00EF2AC3">
        <w:tc>
          <w:tcPr>
            <w:tcW w:w="2419" w:type="dxa"/>
          </w:tcPr>
          <w:p w:rsidR="00EF2AC3" w:rsidRPr="00EF2AC3" w:rsidRDefault="00EF2AC3" w:rsidP="00EF2AC3">
            <w:pPr>
              <w:jc w:val="center"/>
              <w:rPr>
                <w:rFonts w:ascii="Times New Roman" w:hAnsi="Times New Roman" w:cs="Times New Roman"/>
                <w:lang w:val="uk-UA"/>
              </w:rPr>
            </w:pPr>
            <w:r w:rsidRPr="00EF2AC3">
              <w:rPr>
                <w:rFonts w:ascii="Times New Roman" w:hAnsi="Times New Roman" w:cs="Times New Roman"/>
                <w:lang w:val="uk-UA"/>
              </w:rPr>
              <w:t>Надходження премій за кварталами</w:t>
            </w:r>
          </w:p>
        </w:tc>
        <w:tc>
          <w:tcPr>
            <w:tcW w:w="2420" w:type="dxa"/>
          </w:tcPr>
          <w:p w:rsidR="00EF2AC3" w:rsidRPr="00EF2AC3" w:rsidRDefault="00EF2AC3" w:rsidP="00EF2AC3">
            <w:pPr>
              <w:jc w:val="center"/>
              <w:rPr>
                <w:rFonts w:ascii="Times New Roman" w:hAnsi="Times New Roman" w:cs="Times New Roman"/>
                <w:lang w:val="uk-UA"/>
              </w:rPr>
            </w:pPr>
            <w:r w:rsidRPr="00EF2AC3">
              <w:rPr>
                <w:rFonts w:ascii="Times New Roman" w:hAnsi="Times New Roman" w:cs="Times New Roman"/>
                <w:lang w:val="uk-UA"/>
              </w:rPr>
              <w:t>Сума, тис. грн.</w:t>
            </w:r>
          </w:p>
        </w:tc>
        <w:tc>
          <w:tcPr>
            <w:tcW w:w="2420" w:type="dxa"/>
          </w:tcPr>
          <w:p w:rsidR="00EF2AC3" w:rsidRPr="00EF2AC3" w:rsidRDefault="00EF2AC3" w:rsidP="00EF2AC3">
            <w:pPr>
              <w:jc w:val="center"/>
              <w:rPr>
                <w:rFonts w:ascii="Times New Roman" w:hAnsi="Times New Roman" w:cs="Times New Roman"/>
                <w:lang w:val="uk-UA"/>
              </w:rPr>
            </w:pPr>
            <w:r w:rsidRPr="00EF2AC3">
              <w:rPr>
                <w:rFonts w:ascii="Times New Roman" w:hAnsi="Times New Roman" w:cs="Times New Roman"/>
                <w:lang w:val="uk-UA"/>
              </w:rPr>
              <w:t>РНП методом «1/4»</w:t>
            </w:r>
          </w:p>
        </w:tc>
        <w:tc>
          <w:tcPr>
            <w:tcW w:w="2420" w:type="dxa"/>
          </w:tcPr>
          <w:p w:rsidR="00EF2AC3" w:rsidRPr="00EF2AC3" w:rsidRDefault="00EF2AC3" w:rsidP="00EF2AC3">
            <w:pPr>
              <w:jc w:val="center"/>
              <w:rPr>
                <w:rFonts w:ascii="Times New Roman" w:hAnsi="Times New Roman" w:cs="Times New Roman"/>
                <w:lang w:val="uk-UA"/>
              </w:rPr>
            </w:pPr>
            <w:r w:rsidRPr="00EF2AC3">
              <w:rPr>
                <w:rFonts w:ascii="Times New Roman" w:hAnsi="Times New Roman" w:cs="Times New Roman"/>
                <w:lang w:val="uk-UA"/>
              </w:rPr>
              <w:t>РНП методом «1/8»</w:t>
            </w:r>
          </w:p>
        </w:tc>
      </w:tr>
      <w:tr w:rsidR="00EF2AC3" w:rsidTr="00EF2AC3">
        <w:tc>
          <w:tcPr>
            <w:tcW w:w="2419" w:type="dxa"/>
          </w:tcPr>
          <w:p w:rsidR="00EF2AC3" w:rsidRPr="00EF2AC3" w:rsidRDefault="00EF2AC3" w:rsidP="00EF2AC3">
            <w:pPr>
              <w:rPr>
                <w:rFonts w:ascii="Times New Roman" w:hAnsi="Times New Roman" w:cs="Times New Roman"/>
                <w:lang w:val="uk-UA"/>
              </w:rPr>
            </w:pPr>
            <w:r w:rsidRPr="00EF2AC3">
              <w:rPr>
                <w:rFonts w:ascii="Times New Roman" w:hAnsi="Times New Roman" w:cs="Times New Roman"/>
                <w:lang w:val="uk-UA"/>
              </w:rPr>
              <w:t>1</w:t>
            </w:r>
          </w:p>
        </w:tc>
        <w:tc>
          <w:tcPr>
            <w:tcW w:w="2420" w:type="dxa"/>
          </w:tcPr>
          <w:p w:rsidR="00EF2AC3" w:rsidRDefault="00EF2AC3" w:rsidP="00EF2AC3">
            <w:pPr>
              <w:rPr>
                <w:rFonts w:ascii="Times New Roman" w:hAnsi="Times New Roman" w:cs="Times New Roman"/>
                <w:sz w:val="28"/>
                <w:szCs w:val="28"/>
                <w:lang w:val="uk-UA"/>
              </w:rPr>
            </w:pPr>
          </w:p>
        </w:tc>
        <w:tc>
          <w:tcPr>
            <w:tcW w:w="2420" w:type="dxa"/>
            <w:vMerge w:val="restart"/>
          </w:tcPr>
          <w:p w:rsidR="00EF2AC3" w:rsidRDefault="00EF2AC3" w:rsidP="00EF2AC3">
            <w:pPr>
              <w:rPr>
                <w:rFonts w:ascii="Times New Roman" w:hAnsi="Times New Roman" w:cs="Times New Roman"/>
                <w:sz w:val="28"/>
                <w:szCs w:val="28"/>
                <w:lang w:val="uk-UA"/>
              </w:rPr>
            </w:pPr>
          </w:p>
        </w:tc>
        <w:tc>
          <w:tcPr>
            <w:tcW w:w="2420" w:type="dxa"/>
            <w:vMerge w:val="restart"/>
          </w:tcPr>
          <w:p w:rsidR="00EF2AC3" w:rsidRDefault="00EF2AC3" w:rsidP="00EF2AC3">
            <w:pPr>
              <w:rPr>
                <w:rFonts w:ascii="Times New Roman" w:hAnsi="Times New Roman" w:cs="Times New Roman"/>
                <w:sz w:val="28"/>
                <w:szCs w:val="28"/>
                <w:lang w:val="uk-UA"/>
              </w:rPr>
            </w:pPr>
          </w:p>
        </w:tc>
      </w:tr>
      <w:tr w:rsidR="00EF2AC3" w:rsidTr="00EF2AC3">
        <w:tc>
          <w:tcPr>
            <w:tcW w:w="2419" w:type="dxa"/>
          </w:tcPr>
          <w:p w:rsidR="00EF2AC3" w:rsidRPr="00EF2AC3" w:rsidRDefault="00EF2AC3" w:rsidP="00EF2AC3">
            <w:pPr>
              <w:rPr>
                <w:rFonts w:ascii="Times New Roman" w:hAnsi="Times New Roman" w:cs="Times New Roman"/>
                <w:lang w:val="uk-UA"/>
              </w:rPr>
            </w:pPr>
            <w:r w:rsidRPr="00EF2AC3">
              <w:rPr>
                <w:rFonts w:ascii="Times New Roman" w:hAnsi="Times New Roman" w:cs="Times New Roman"/>
                <w:lang w:val="uk-UA"/>
              </w:rPr>
              <w:t>2</w:t>
            </w:r>
          </w:p>
        </w:tc>
        <w:tc>
          <w:tcPr>
            <w:tcW w:w="2420" w:type="dxa"/>
          </w:tcPr>
          <w:p w:rsidR="00EF2AC3" w:rsidRDefault="00EF2AC3" w:rsidP="00EF2AC3">
            <w:pPr>
              <w:rPr>
                <w:rFonts w:ascii="Times New Roman" w:hAnsi="Times New Roman" w:cs="Times New Roman"/>
                <w:sz w:val="28"/>
                <w:szCs w:val="28"/>
                <w:lang w:val="uk-UA"/>
              </w:rPr>
            </w:pPr>
          </w:p>
        </w:tc>
        <w:tc>
          <w:tcPr>
            <w:tcW w:w="2420" w:type="dxa"/>
            <w:vMerge/>
          </w:tcPr>
          <w:p w:rsidR="00EF2AC3" w:rsidRDefault="00EF2AC3" w:rsidP="00EF2AC3">
            <w:pPr>
              <w:rPr>
                <w:rFonts w:ascii="Times New Roman" w:hAnsi="Times New Roman" w:cs="Times New Roman"/>
                <w:sz w:val="28"/>
                <w:szCs w:val="28"/>
                <w:lang w:val="uk-UA"/>
              </w:rPr>
            </w:pPr>
          </w:p>
        </w:tc>
        <w:tc>
          <w:tcPr>
            <w:tcW w:w="2420" w:type="dxa"/>
            <w:vMerge/>
          </w:tcPr>
          <w:p w:rsidR="00EF2AC3" w:rsidRDefault="00EF2AC3" w:rsidP="00EF2AC3">
            <w:pPr>
              <w:rPr>
                <w:rFonts w:ascii="Times New Roman" w:hAnsi="Times New Roman" w:cs="Times New Roman"/>
                <w:sz w:val="28"/>
                <w:szCs w:val="28"/>
                <w:lang w:val="uk-UA"/>
              </w:rPr>
            </w:pPr>
          </w:p>
        </w:tc>
      </w:tr>
      <w:tr w:rsidR="00EF2AC3" w:rsidTr="00EF2AC3">
        <w:tc>
          <w:tcPr>
            <w:tcW w:w="2419" w:type="dxa"/>
          </w:tcPr>
          <w:p w:rsidR="00EF2AC3" w:rsidRPr="00EF2AC3" w:rsidRDefault="00EF2AC3" w:rsidP="00EF2AC3">
            <w:pPr>
              <w:rPr>
                <w:rFonts w:ascii="Times New Roman" w:hAnsi="Times New Roman" w:cs="Times New Roman"/>
                <w:lang w:val="uk-UA"/>
              </w:rPr>
            </w:pPr>
            <w:r w:rsidRPr="00EF2AC3">
              <w:rPr>
                <w:rFonts w:ascii="Times New Roman" w:hAnsi="Times New Roman" w:cs="Times New Roman"/>
                <w:lang w:val="uk-UA"/>
              </w:rPr>
              <w:t>3</w:t>
            </w:r>
          </w:p>
        </w:tc>
        <w:tc>
          <w:tcPr>
            <w:tcW w:w="2420" w:type="dxa"/>
          </w:tcPr>
          <w:p w:rsidR="00EF2AC3" w:rsidRDefault="00EF2AC3" w:rsidP="00EF2AC3">
            <w:pPr>
              <w:rPr>
                <w:rFonts w:ascii="Times New Roman" w:hAnsi="Times New Roman" w:cs="Times New Roman"/>
                <w:sz w:val="28"/>
                <w:szCs w:val="28"/>
                <w:lang w:val="uk-UA"/>
              </w:rPr>
            </w:pPr>
          </w:p>
        </w:tc>
        <w:tc>
          <w:tcPr>
            <w:tcW w:w="2420" w:type="dxa"/>
            <w:vMerge/>
          </w:tcPr>
          <w:p w:rsidR="00EF2AC3" w:rsidRDefault="00EF2AC3" w:rsidP="00EF2AC3">
            <w:pPr>
              <w:rPr>
                <w:rFonts w:ascii="Times New Roman" w:hAnsi="Times New Roman" w:cs="Times New Roman"/>
                <w:sz w:val="28"/>
                <w:szCs w:val="28"/>
                <w:lang w:val="uk-UA"/>
              </w:rPr>
            </w:pPr>
          </w:p>
        </w:tc>
        <w:tc>
          <w:tcPr>
            <w:tcW w:w="2420" w:type="dxa"/>
            <w:vMerge/>
          </w:tcPr>
          <w:p w:rsidR="00EF2AC3" w:rsidRDefault="00EF2AC3" w:rsidP="00EF2AC3">
            <w:pPr>
              <w:rPr>
                <w:rFonts w:ascii="Times New Roman" w:hAnsi="Times New Roman" w:cs="Times New Roman"/>
                <w:sz w:val="28"/>
                <w:szCs w:val="28"/>
                <w:lang w:val="uk-UA"/>
              </w:rPr>
            </w:pPr>
          </w:p>
        </w:tc>
      </w:tr>
      <w:tr w:rsidR="00EF2AC3" w:rsidTr="00EF2AC3">
        <w:tc>
          <w:tcPr>
            <w:tcW w:w="2419" w:type="dxa"/>
          </w:tcPr>
          <w:p w:rsidR="00EF2AC3" w:rsidRPr="00EF2AC3" w:rsidRDefault="00EF2AC3" w:rsidP="00EF2AC3">
            <w:pPr>
              <w:rPr>
                <w:rFonts w:ascii="Times New Roman" w:hAnsi="Times New Roman" w:cs="Times New Roman"/>
                <w:lang w:val="uk-UA"/>
              </w:rPr>
            </w:pPr>
            <w:r w:rsidRPr="00EF2AC3">
              <w:rPr>
                <w:rFonts w:ascii="Times New Roman" w:hAnsi="Times New Roman" w:cs="Times New Roman"/>
                <w:lang w:val="uk-UA"/>
              </w:rPr>
              <w:t>4</w:t>
            </w:r>
          </w:p>
        </w:tc>
        <w:tc>
          <w:tcPr>
            <w:tcW w:w="2420" w:type="dxa"/>
          </w:tcPr>
          <w:p w:rsidR="00EF2AC3" w:rsidRDefault="00EF2AC3" w:rsidP="00EF2AC3">
            <w:pPr>
              <w:rPr>
                <w:rFonts w:ascii="Times New Roman" w:hAnsi="Times New Roman" w:cs="Times New Roman"/>
                <w:sz w:val="28"/>
                <w:szCs w:val="28"/>
                <w:lang w:val="uk-UA"/>
              </w:rPr>
            </w:pPr>
          </w:p>
        </w:tc>
        <w:tc>
          <w:tcPr>
            <w:tcW w:w="2420" w:type="dxa"/>
            <w:vMerge/>
          </w:tcPr>
          <w:p w:rsidR="00EF2AC3" w:rsidRDefault="00EF2AC3" w:rsidP="00EF2AC3">
            <w:pPr>
              <w:rPr>
                <w:rFonts w:ascii="Times New Roman" w:hAnsi="Times New Roman" w:cs="Times New Roman"/>
                <w:sz w:val="28"/>
                <w:szCs w:val="28"/>
                <w:lang w:val="uk-UA"/>
              </w:rPr>
            </w:pPr>
          </w:p>
        </w:tc>
        <w:tc>
          <w:tcPr>
            <w:tcW w:w="2420" w:type="dxa"/>
            <w:vMerge/>
          </w:tcPr>
          <w:p w:rsidR="00EF2AC3" w:rsidRDefault="00EF2AC3" w:rsidP="00EF2AC3">
            <w:pPr>
              <w:rPr>
                <w:rFonts w:ascii="Times New Roman" w:hAnsi="Times New Roman" w:cs="Times New Roman"/>
                <w:sz w:val="28"/>
                <w:szCs w:val="28"/>
                <w:lang w:val="uk-UA"/>
              </w:rPr>
            </w:pPr>
          </w:p>
        </w:tc>
      </w:tr>
    </w:tbl>
    <w:p w:rsidR="00EF2AC3" w:rsidRDefault="00EF2AC3" w:rsidP="00EF2AC3">
      <w:pPr>
        <w:jc w:val="center"/>
        <w:rPr>
          <w:rFonts w:ascii="Times New Roman" w:hAnsi="Times New Roman" w:cs="Times New Roman"/>
          <w:sz w:val="28"/>
          <w:szCs w:val="28"/>
          <w:lang w:val="uk-UA"/>
        </w:rPr>
      </w:pPr>
    </w:p>
    <w:p w:rsidR="007761E6" w:rsidRDefault="00EF2AC3" w:rsidP="00EF2AC3">
      <w:pPr>
        <w:jc w:val="center"/>
        <w:rPr>
          <w:rFonts w:ascii="Times New Roman" w:hAnsi="Times New Roman" w:cs="Times New Roman"/>
          <w:b/>
          <w:sz w:val="28"/>
          <w:szCs w:val="28"/>
          <w:lang w:val="uk-UA"/>
        </w:rPr>
      </w:pPr>
      <w:r w:rsidRPr="007761E6">
        <w:rPr>
          <w:rFonts w:ascii="Times New Roman" w:hAnsi="Times New Roman" w:cs="Times New Roman"/>
          <w:b/>
          <w:sz w:val="28"/>
          <w:szCs w:val="28"/>
          <w:lang w:val="uk-UA"/>
        </w:rPr>
        <w:t>Рекомендації:</w:t>
      </w:r>
    </w:p>
    <w:p w:rsidR="007761E6" w:rsidRDefault="007761E6" w:rsidP="007761E6">
      <w:pPr>
        <w:rPr>
          <w:rFonts w:ascii="Times New Roman" w:hAnsi="Times New Roman" w:cs="Times New Roman"/>
          <w:sz w:val="28"/>
          <w:szCs w:val="28"/>
          <w:lang w:val="uk-UA"/>
        </w:rPr>
      </w:pPr>
    </w:p>
    <w:p w:rsidR="007761E6" w:rsidRDefault="007761E6" w:rsidP="007761E6">
      <w:pPr>
        <w:ind w:firstLine="709"/>
        <w:jc w:val="both"/>
        <w:rPr>
          <w:rFonts w:ascii="Times New Roman" w:hAnsi="Times New Roman" w:cs="Times New Roman"/>
          <w:sz w:val="28"/>
          <w:szCs w:val="28"/>
          <w:lang w:val="uk-UA"/>
        </w:rPr>
      </w:pPr>
      <w:r w:rsidRPr="007761E6">
        <w:rPr>
          <w:rFonts w:ascii="Times New Roman" w:hAnsi="Times New Roman" w:cs="Times New Roman"/>
          <w:sz w:val="28"/>
          <w:szCs w:val="28"/>
          <w:lang w:val="uk-UA"/>
        </w:rPr>
        <w:t xml:space="preserve">Розрахунок розміру резерву незароблених премій здійснюється на будь-яку звітну дату методом, визначеним Законом України «Про страхування» (метод «1/4»), а саме: </w:t>
      </w:r>
    </w:p>
    <w:p w:rsidR="007761E6" w:rsidRPr="007761E6" w:rsidRDefault="007761E6" w:rsidP="007761E6">
      <w:pPr>
        <w:ind w:firstLine="709"/>
        <w:jc w:val="both"/>
        <w:rPr>
          <w:rFonts w:ascii="Times New Roman" w:hAnsi="Times New Roman" w:cs="Times New Roman"/>
          <w:sz w:val="28"/>
          <w:szCs w:val="28"/>
          <w:lang w:val="uk-UA"/>
        </w:rPr>
      </w:pPr>
      <w:r w:rsidRPr="007761E6">
        <w:rPr>
          <w:rFonts w:ascii="Times New Roman" w:hAnsi="Times New Roman" w:cs="Times New Roman"/>
          <w:sz w:val="28"/>
          <w:szCs w:val="28"/>
          <w:lang w:val="uk-UA"/>
        </w:rPr>
        <w:t>розмір резервів незароблених премій на будь-яку</w:t>
      </w:r>
      <w:r>
        <w:rPr>
          <w:rFonts w:ascii="Times New Roman" w:hAnsi="Times New Roman" w:cs="Times New Roman"/>
          <w:sz w:val="28"/>
          <w:szCs w:val="28"/>
          <w:lang w:val="uk-UA"/>
        </w:rPr>
        <w:t xml:space="preserve"> </w:t>
      </w:r>
      <w:r w:rsidRPr="007761E6">
        <w:rPr>
          <w:rFonts w:ascii="Times New Roman" w:hAnsi="Times New Roman" w:cs="Times New Roman"/>
          <w:sz w:val="28"/>
          <w:szCs w:val="28"/>
          <w:lang w:val="uk-UA"/>
        </w:rPr>
        <w:t>звітну дату встановлюється залежно від часток надходжень сум страхових платежів (страхових премій, страхових внесків), які не можуть бути меншими ніж 80 % загальної суми надходжень страхових платежів, з відповідних видів страхування у кожному місяці з попередніх дев’яти місяців і обчислюється в такому порядку:</w:t>
      </w:r>
    </w:p>
    <w:p w:rsidR="007761E6" w:rsidRPr="007761E6" w:rsidRDefault="007761E6" w:rsidP="007761E6">
      <w:pPr>
        <w:ind w:firstLine="709"/>
        <w:jc w:val="both"/>
        <w:rPr>
          <w:rFonts w:ascii="Times New Roman" w:hAnsi="Times New Roman" w:cs="Times New Roman"/>
          <w:sz w:val="28"/>
          <w:szCs w:val="28"/>
          <w:lang w:val="uk-UA"/>
        </w:rPr>
      </w:pPr>
      <w:r w:rsidRPr="007761E6">
        <w:rPr>
          <w:rFonts w:ascii="Times New Roman" w:hAnsi="Times New Roman" w:cs="Times New Roman"/>
          <w:sz w:val="28"/>
          <w:szCs w:val="28"/>
          <w:lang w:val="uk-UA"/>
        </w:rPr>
        <w:t>1) частки надходжень сум страхових платежів за перші три місяці розрахункового періоду множаться на одну четверту;</w:t>
      </w:r>
    </w:p>
    <w:p w:rsidR="007761E6" w:rsidRPr="007761E6" w:rsidRDefault="007761E6" w:rsidP="007761E6">
      <w:pPr>
        <w:ind w:firstLine="709"/>
        <w:jc w:val="both"/>
        <w:rPr>
          <w:rFonts w:ascii="Times New Roman" w:hAnsi="Times New Roman" w:cs="Times New Roman"/>
          <w:sz w:val="28"/>
          <w:szCs w:val="28"/>
          <w:lang w:val="uk-UA"/>
        </w:rPr>
      </w:pPr>
      <w:r w:rsidRPr="007761E6">
        <w:rPr>
          <w:rFonts w:ascii="Times New Roman" w:hAnsi="Times New Roman" w:cs="Times New Roman"/>
          <w:sz w:val="28"/>
          <w:szCs w:val="28"/>
          <w:lang w:val="uk-UA"/>
        </w:rPr>
        <w:t>2) частки надходжень сум страхових платежів за наступні три місяці розрахункового періоду множаться на одну другу;</w:t>
      </w:r>
    </w:p>
    <w:p w:rsidR="007761E6" w:rsidRPr="007761E6" w:rsidRDefault="007761E6" w:rsidP="007761E6">
      <w:pPr>
        <w:ind w:firstLine="709"/>
        <w:jc w:val="both"/>
        <w:rPr>
          <w:rFonts w:ascii="Times New Roman" w:hAnsi="Times New Roman" w:cs="Times New Roman"/>
          <w:sz w:val="28"/>
          <w:szCs w:val="28"/>
          <w:lang w:val="uk-UA"/>
        </w:rPr>
      </w:pPr>
      <w:r w:rsidRPr="007761E6">
        <w:rPr>
          <w:rFonts w:ascii="Times New Roman" w:hAnsi="Times New Roman" w:cs="Times New Roman"/>
          <w:sz w:val="28"/>
          <w:szCs w:val="28"/>
          <w:lang w:val="uk-UA"/>
        </w:rPr>
        <w:t>3) частки надходжень сум страхових платежів за останні три місяці розрахункового періоду множаться на три четвертих;</w:t>
      </w:r>
    </w:p>
    <w:p w:rsidR="007761E6" w:rsidRPr="007761E6" w:rsidRDefault="007761E6" w:rsidP="007761E6">
      <w:pPr>
        <w:ind w:firstLine="709"/>
        <w:jc w:val="both"/>
        <w:rPr>
          <w:rFonts w:ascii="Times New Roman" w:hAnsi="Times New Roman" w:cs="Times New Roman"/>
          <w:sz w:val="28"/>
          <w:szCs w:val="28"/>
          <w:lang w:val="uk-UA"/>
        </w:rPr>
      </w:pPr>
      <w:r w:rsidRPr="007761E6">
        <w:rPr>
          <w:rFonts w:ascii="Times New Roman" w:hAnsi="Times New Roman" w:cs="Times New Roman"/>
          <w:sz w:val="28"/>
          <w:szCs w:val="28"/>
          <w:lang w:val="uk-UA"/>
        </w:rPr>
        <w:t>4) одержані добутки додаються.</w:t>
      </w:r>
    </w:p>
    <w:p w:rsidR="007761E6" w:rsidRPr="007761E6" w:rsidRDefault="007761E6" w:rsidP="007761E6">
      <w:pPr>
        <w:ind w:firstLine="709"/>
        <w:jc w:val="both"/>
        <w:rPr>
          <w:rFonts w:ascii="Times New Roman" w:hAnsi="Times New Roman" w:cs="Times New Roman"/>
          <w:sz w:val="28"/>
          <w:szCs w:val="28"/>
          <w:lang w:val="uk-UA"/>
        </w:rPr>
      </w:pPr>
      <w:r w:rsidRPr="007761E6">
        <w:rPr>
          <w:rFonts w:ascii="Times New Roman" w:hAnsi="Times New Roman" w:cs="Times New Roman"/>
          <w:sz w:val="28"/>
          <w:szCs w:val="28"/>
          <w:lang w:val="uk-UA"/>
        </w:rPr>
        <w:t>Розрахунковий період становить дев’ять місяців.</w:t>
      </w:r>
    </w:p>
    <w:p w:rsidR="007761E6" w:rsidRPr="007761E6" w:rsidRDefault="007761E6" w:rsidP="007761E6">
      <w:pPr>
        <w:ind w:firstLine="709"/>
        <w:jc w:val="both"/>
        <w:rPr>
          <w:rFonts w:ascii="Times New Roman" w:hAnsi="Times New Roman" w:cs="Times New Roman"/>
          <w:sz w:val="28"/>
          <w:szCs w:val="28"/>
          <w:lang w:val="uk-UA"/>
        </w:rPr>
      </w:pPr>
      <w:r w:rsidRPr="007761E6">
        <w:rPr>
          <w:rFonts w:ascii="Times New Roman" w:hAnsi="Times New Roman" w:cs="Times New Roman"/>
          <w:sz w:val="28"/>
          <w:szCs w:val="28"/>
          <w:lang w:val="uk-UA"/>
        </w:rPr>
        <w:t>Під час розрахунку розміру резерву незароблених премій методом, визначеним Законом України «Про страхування» (метод «1/4») враховуються:</w:t>
      </w:r>
    </w:p>
    <w:p w:rsidR="007761E6" w:rsidRPr="007761E6" w:rsidRDefault="007761E6" w:rsidP="007761E6">
      <w:pPr>
        <w:ind w:firstLine="709"/>
        <w:jc w:val="both"/>
        <w:rPr>
          <w:rFonts w:ascii="Times New Roman" w:hAnsi="Times New Roman" w:cs="Times New Roman"/>
          <w:sz w:val="28"/>
          <w:szCs w:val="28"/>
          <w:lang w:val="uk-UA"/>
        </w:rPr>
      </w:pPr>
      <w:r w:rsidRPr="007761E6">
        <w:rPr>
          <w:rFonts w:ascii="Times New Roman" w:hAnsi="Times New Roman" w:cs="Times New Roman"/>
          <w:sz w:val="28"/>
          <w:szCs w:val="28"/>
          <w:lang w:val="uk-UA"/>
        </w:rPr>
        <w:t>‒ надходження сум страхових платежів за період розрахунку, в тому числі за договорами, строк дії яких закінчився на дату розрахунку;</w:t>
      </w:r>
    </w:p>
    <w:p w:rsidR="007761E6" w:rsidRPr="007761E6" w:rsidRDefault="007761E6" w:rsidP="007761E6">
      <w:pPr>
        <w:ind w:firstLine="709"/>
        <w:jc w:val="both"/>
        <w:rPr>
          <w:rFonts w:ascii="Times New Roman" w:hAnsi="Times New Roman" w:cs="Times New Roman"/>
          <w:sz w:val="28"/>
          <w:szCs w:val="28"/>
          <w:lang w:val="uk-UA"/>
        </w:rPr>
      </w:pPr>
      <w:r w:rsidRPr="007761E6">
        <w:rPr>
          <w:rFonts w:ascii="Times New Roman" w:hAnsi="Times New Roman" w:cs="Times New Roman"/>
          <w:sz w:val="28"/>
          <w:szCs w:val="28"/>
          <w:lang w:val="uk-UA"/>
        </w:rPr>
        <w:t xml:space="preserve">‒ частки надходжень сум страхових платежів, що повертаються страхувальникам та перестрахувальникам, зменшують розмір надходжень сум </w:t>
      </w:r>
      <w:r w:rsidRPr="007761E6">
        <w:rPr>
          <w:rFonts w:ascii="Times New Roman" w:hAnsi="Times New Roman" w:cs="Times New Roman"/>
          <w:sz w:val="28"/>
          <w:szCs w:val="28"/>
          <w:lang w:val="uk-UA"/>
        </w:rPr>
        <w:lastRenderedPageBreak/>
        <w:t>страхових платежів з відповідних видів страхування у тому місяці розрахункового періоду, в якому були нараховані страхові платежі.</w:t>
      </w:r>
    </w:p>
    <w:p w:rsidR="007761E6" w:rsidRPr="007761E6" w:rsidRDefault="007761E6" w:rsidP="007761E6">
      <w:pPr>
        <w:ind w:firstLine="709"/>
        <w:jc w:val="both"/>
        <w:rPr>
          <w:rFonts w:ascii="Times New Roman" w:hAnsi="Times New Roman" w:cs="Times New Roman"/>
          <w:sz w:val="28"/>
          <w:szCs w:val="28"/>
          <w:lang w:val="uk-UA"/>
        </w:rPr>
      </w:pPr>
      <w:r w:rsidRPr="007761E6">
        <w:rPr>
          <w:rFonts w:ascii="Times New Roman" w:hAnsi="Times New Roman" w:cs="Times New Roman"/>
          <w:sz w:val="28"/>
          <w:szCs w:val="28"/>
          <w:lang w:val="uk-UA"/>
        </w:rPr>
        <w:t>У разі якщо на дату розрахунку резервів незароблених премій з відповідних видів страхування «методом 1/4» страховик не має діючих договорів страхування та протягом останнього кварталу, що передує даті розрахунку, страховик не укладав договори страхування, а розрахункове значення таких резервів є додатнім, резерви незароблених премій з відповідних видів страхування приймаються рівними нулю.</w:t>
      </w:r>
    </w:p>
    <w:p w:rsidR="007761E6" w:rsidRPr="007761E6" w:rsidRDefault="007761E6" w:rsidP="007761E6">
      <w:pPr>
        <w:ind w:firstLine="709"/>
        <w:jc w:val="both"/>
        <w:rPr>
          <w:rFonts w:ascii="Times New Roman" w:hAnsi="Times New Roman" w:cs="Times New Roman"/>
          <w:sz w:val="28"/>
          <w:szCs w:val="28"/>
          <w:lang w:val="uk-UA"/>
        </w:rPr>
      </w:pPr>
      <w:r w:rsidRPr="007761E6">
        <w:rPr>
          <w:rFonts w:ascii="Times New Roman" w:hAnsi="Times New Roman" w:cs="Times New Roman"/>
          <w:sz w:val="28"/>
          <w:szCs w:val="28"/>
          <w:lang w:val="uk-UA"/>
        </w:rPr>
        <w:t>Розрахунок резерву незроблених премій методом</w:t>
      </w:r>
      <w:r>
        <w:rPr>
          <w:rFonts w:ascii="Times New Roman" w:hAnsi="Times New Roman" w:cs="Times New Roman"/>
          <w:sz w:val="28"/>
          <w:szCs w:val="28"/>
          <w:lang w:val="uk-UA"/>
        </w:rPr>
        <w:t xml:space="preserve"> «1/4» здійснюється за формулою: </w:t>
      </w:r>
    </w:p>
    <w:p w:rsidR="007761E6" w:rsidRDefault="007761E6" w:rsidP="007761E6">
      <w:pPr>
        <w:ind w:firstLine="1843"/>
        <w:jc w:val="both"/>
        <w:rPr>
          <w:rFonts w:ascii="Times New Roman" w:hAnsi="Times New Roman" w:cs="Times New Roman"/>
          <w:sz w:val="28"/>
          <w:szCs w:val="28"/>
          <w:lang w:val="uk-UA"/>
        </w:rPr>
      </w:pPr>
      <w:r>
        <w:rPr>
          <w:noProof/>
          <w:lang w:val="uk-UA" w:eastAsia="uk-UA"/>
        </w:rPr>
        <w:drawing>
          <wp:inline distT="0" distB="0" distL="0" distR="0" wp14:anchorId="610956C9" wp14:editId="437D7871">
            <wp:extent cx="3451963" cy="461378"/>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76014" cy="477958"/>
                    </a:xfrm>
                    <a:prstGeom prst="rect">
                      <a:avLst/>
                    </a:prstGeom>
                  </pic:spPr>
                </pic:pic>
              </a:graphicData>
            </a:graphic>
          </wp:inline>
        </w:drawing>
      </w:r>
    </w:p>
    <w:p w:rsidR="007761E6" w:rsidRPr="007761E6" w:rsidRDefault="007761E6" w:rsidP="007761E6">
      <w:pPr>
        <w:ind w:firstLine="709"/>
        <w:jc w:val="both"/>
        <w:rPr>
          <w:rFonts w:ascii="Times New Roman" w:hAnsi="Times New Roman" w:cs="Times New Roman"/>
          <w:sz w:val="28"/>
          <w:szCs w:val="28"/>
          <w:lang w:val="uk-UA"/>
        </w:rPr>
      </w:pPr>
      <w:r w:rsidRPr="007761E6">
        <w:rPr>
          <w:rFonts w:ascii="Times New Roman" w:hAnsi="Times New Roman" w:cs="Times New Roman"/>
          <w:sz w:val="28"/>
          <w:szCs w:val="28"/>
          <w:lang w:val="uk-UA"/>
        </w:rPr>
        <w:t xml:space="preserve">де </w:t>
      </w:r>
      <w:r w:rsidRPr="007761E6">
        <w:rPr>
          <w:rFonts w:ascii="Times New Roman" w:hAnsi="Times New Roman" w:cs="Times New Roman"/>
          <w:i/>
          <w:sz w:val="28"/>
          <w:szCs w:val="28"/>
          <w:lang w:val="uk-UA"/>
        </w:rPr>
        <w:t>СП</w:t>
      </w:r>
      <w:r w:rsidRPr="007761E6">
        <w:rPr>
          <w:rFonts w:ascii="Times New Roman" w:hAnsi="Times New Roman" w:cs="Times New Roman"/>
          <w:i/>
          <w:sz w:val="28"/>
          <w:szCs w:val="28"/>
          <w:vertAlign w:val="subscript"/>
          <w:lang w:val="uk-UA"/>
        </w:rPr>
        <w:t>1,2,3</w:t>
      </w:r>
      <w:r w:rsidRPr="007761E6">
        <w:rPr>
          <w:rFonts w:ascii="Times New Roman" w:hAnsi="Times New Roman" w:cs="Times New Roman"/>
          <w:sz w:val="28"/>
          <w:szCs w:val="28"/>
          <w:vertAlign w:val="subscript"/>
          <w:lang w:val="uk-UA"/>
        </w:rPr>
        <w:t xml:space="preserve"> </w:t>
      </w:r>
      <w:r w:rsidRPr="007761E6">
        <w:rPr>
          <w:rFonts w:ascii="Times New Roman" w:hAnsi="Times New Roman" w:cs="Times New Roman"/>
          <w:sz w:val="28"/>
          <w:szCs w:val="28"/>
          <w:lang w:val="uk-UA"/>
        </w:rPr>
        <w:t>– надходження страхових премій за кварталами.</w:t>
      </w:r>
    </w:p>
    <w:p w:rsidR="007761E6" w:rsidRPr="007761E6" w:rsidRDefault="007761E6" w:rsidP="007761E6">
      <w:pPr>
        <w:ind w:firstLine="709"/>
        <w:jc w:val="both"/>
        <w:rPr>
          <w:rFonts w:ascii="Times New Roman" w:hAnsi="Times New Roman" w:cs="Times New Roman"/>
          <w:sz w:val="28"/>
          <w:szCs w:val="28"/>
          <w:lang w:val="uk-UA"/>
        </w:rPr>
      </w:pPr>
      <w:r w:rsidRPr="007761E6">
        <w:rPr>
          <w:rFonts w:ascii="Times New Roman" w:hAnsi="Times New Roman" w:cs="Times New Roman"/>
          <w:sz w:val="28"/>
          <w:szCs w:val="28"/>
          <w:lang w:val="uk-UA"/>
        </w:rPr>
        <w:t>Розрахунок резерву незроблених премій методом «1/8» здійснюється за</w:t>
      </w:r>
      <w:r>
        <w:rPr>
          <w:rFonts w:ascii="Times New Roman" w:hAnsi="Times New Roman" w:cs="Times New Roman"/>
          <w:sz w:val="28"/>
          <w:szCs w:val="28"/>
          <w:lang w:val="uk-UA"/>
        </w:rPr>
        <w:t xml:space="preserve"> </w:t>
      </w:r>
      <w:r w:rsidRPr="007761E6">
        <w:rPr>
          <w:rFonts w:ascii="Times New Roman" w:hAnsi="Times New Roman" w:cs="Times New Roman"/>
          <w:sz w:val="28"/>
          <w:szCs w:val="28"/>
          <w:lang w:val="uk-UA"/>
        </w:rPr>
        <w:t>формулою:</w:t>
      </w:r>
    </w:p>
    <w:p w:rsidR="007761E6" w:rsidRDefault="007761E6" w:rsidP="007761E6">
      <w:pPr>
        <w:ind w:firstLine="709"/>
        <w:jc w:val="both"/>
        <w:rPr>
          <w:rFonts w:ascii="Times New Roman" w:hAnsi="Times New Roman" w:cs="Times New Roman"/>
          <w:sz w:val="28"/>
          <w:szCs w:val="28"/>
          <w:lang w:val="uk-UA"/>
        </w:rPr>
      </w:pPr>
      <w:r w:rsidRPr="007761E6">
        <w:rPr>
          <w:rFonts w:ascii="Times New Roman" w:hAnsi="Times New Roman" w:cs="Times New Roman"/>
          <w:noProof/>
          <w:sz w:val="28"/>
          <w:szCs w:val="28"/>
          <w:lang w:val="uk-UA" w:eastAsia="uk-UA"/>
        </w:rPr>
        <w:drawing>
          <wp:inline distT="0" distB="0" distL="0" distR="0">
            <wp:extent cx="4363283" cy="313623"/>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9169" cy="324109"/>
                    </a:xfrm>
                    <a:prstGeom prst="rect">
                      <a:avLst/>
                    </a:prstGeom>
                    <a:noFill/>
                    <a:ln>
                      <a:noFill/>
                    </a:ln>
                  </pic:spPr>
                </pic:pic>
              </a:graphicData>
            </a:graphic>
          </wp:inline>
        </w:drawing>
      </w:r>
    </w:p>
    <w:p w:rsidR="00235E48" w:rsidRDefault="007761E6" w:rsidP="007761E6">
      <w:pPr>
        <w:ind w:firstLine="709"/>
        <w:jc w:val="both"/>
        <w:rPr>
          <w:rFonts w:ascii="Times New Roman" w:hAnsi="Times New Roman" w:cs="Times New Roman"/>
          <w:sz w:val="28"/>
          <w:szCs w:val="28"/>
          <w:lang w:val="uk-UA"/>
        </w:rPr>
      </w:pPr>
      <w:r w:rsidRPr="007761E6">
        <w:rPr>
          <w:rFonts w:ascii="Times New Roman" w:hAnsi="Times New Roman" w:cs="Times New Roman"/>
          <w:sz w:val="28"/>
          <w:szCs w:val="28"/>
          <w:lang w:val="uk-UA"/>
        </w:rPr>
        <w:t>Премії, отримані за перший квартал (ΣСП0), на кінець звітного періоду</w:t>
      </w:r>
      <w:r>
        <w:rPr>
          <w:rFonts w:ascii="Times New Roman" w:hAnsi="Times New Roman" w:cs="Times New Roman"/>
          <w:sz w:val="28"/>
          <w:szCs w:val="28"/>
          <w:lang w:val="uk-UA"/>
        </w:rPr>
        <w:t xml:space="preserve"> </w:t>
      </w:r>
      <w:r w:rsidRPr="007761E6">
        <w:rPr>
          <w:rFonts w:ascii="Times New Roman" w:hAnsi="Times New Roman" w:cs="Times New Roman"/>
          <w:sz w:val="28"/>
          <w:szCs w:val="28"/>
          <w:lang w:val="uk-UA"/>
        </w:rPr>
        <w:t>вважаються заробленими.</w:t>
      </w:r>
    </w:p>
    <w:p w:rsidR="00235E48" w:rsidRDefault="00235E48" w:rsidP="00235E48">
      <w:pPr>
        <w:rPr>
          <w:rFonts w:ascii="Times New Roman" w:hAnsi="Times New Roman" w:cs="Times New Roman"/>
          <w:sz w:val="28"/>
          <w:szCs w:val="28"/>
          <w:lang w:val="uk-UA"/>
        </w:rPr>
      </w:pPr>
    </w:p>
    <w:p w:rsidR="00B35F75" w:rsidRDefault="00235E48" w:rsidP="00235E48">
      <w:pPr>
        <w:spacing w:line="276" w:lineRule="auto"/>
        <w:ind w:firstLine="720"/>
        <w:jc w:val="both"/>
        <w:rPr>
          <w:rFonts w:ascii="Times New Roman" w:hAnsi="Times New Roman" w:cs="Times New Roman"/>
          <w:sz w:val="28"/>
          <w:szCs w:val="28"/>
          <w:lang w:val="uk-UA"/>
        </w:rPr>
      </w:pPr>
      <w:r w:rsidRPr="00235E48">
        <w:rPr>
          <w:rFonts w:ascii="Times New Roman" w:hAnsi="Times New Roman" w:cs="Times New Roman"/>
          <w:b/>
          <w:color w:val="2F5496" w:themeColor="accent5" w:themeShade="BF"/>
          <w:sz w:val="28"/>
          <w:szCs w:val="28"/>
          <w:lang w:val="uk-UA"/>
        </w:rPr>
        <w:t>Задача 3.</w:t>
      </w:r>
      <w:r w:rsidRPr="00235E48">
        <w:rPr>
          <w:rFonts w:ascii="Times New Roman" w:hAnsi="Times New Roman" w:cs="Times New Roman"/>
          <w:color w:val="2F5496" w:themeColor="accent5" w:themeShade="BF"/>
          <w:sz w:val="28"/>
          <w:szCs w:val="28"/>
          <w:lang w:val="uk-UA"/>
        </w:rPr>
        <w:t xml:space="preserve"> </w:t>
      </w:r>
      <w:r w:rsidRPr="00235E48">
        <w:rPr>
          <w:rFonts w:ascii="Times New Roman" w:hAnsi="Times New Roman" w:cs="Times New Roman"/>
          <w:sz w:val="28"/>
          <w:szCs w:val="28"/>
          <w:lang w:val="uk-UA"/>
        </w:rPr>
        <w:t>Страховий внесок за договором страхування домашнього майна у звітному періоді склав 680 грн. Комісійна винагорода за договором становить 8%, резерв попереджувальних заходів щодо втрати та пошкодження майна становить 17% від суми страхового внеску. До звітної дати з моменту укладання договору минуло 42 дні. Договір укладений на 192 днів. Розрахувати резерв незаробленої премії за цим договором страхування.</w:t>
      </w:r>
    </w:p>
    <w:p w:rsidR="00B35F75" w:rsidRDefault="00B35F75" w:rsidP="00B35F75">
      <w:pPr>
        <w:tabs>
          <w:tab w:val="left" w:pos="3373"/>
        </w:tabs>
        <w:rPr>
          <w:rFonts w:ascii="Times New Roman" w:hAnsi="Times New Roman" w:cs="Times New Roman"/>
          <w:b/>
          <w:sz w:val="28"/>
          <w:szCs w:val="28"/>
          <w:lang w:val="uk-UA"/>
        </w:rPr>
      </w:pPr>
      <w:r>
        <w:rPr>
          <w:rFonts w:ascii="Times New Roman" w:hAnsi="Times New Roman" w:cs="Times New Roman"/>
          <w:sz w:val="28"/>
          <w:szCs w:val="28"/>
          <w:lang w:val="uk-UA"/>
        </w:rPr>
        <w:tab/>
      </w:r>
      <w:r w:rsidRPr="00B35F75">
        <w:rPr>
          <w:rFonts w:ascii="Times New Roman" w:hAnsi="Times New Roman" w:cs="Times New Roman"/>
          <w:b/>
          <w:sz w:val="28"/>
          <w:szCs w:val="28"/>
          <w:lang w:val="uk-UA"/>
        </w:rPr>
        <w:t>Рекомендації:</w:t>
      </w:r>
    </w:p>
    <w:p w:rsidR="00B35F75" w:rsidRPr="00B35F75" w:rsidRDefault="00B35F75" w:rsidP="00B35F75">
      <w:pPr>
        <w:spacing w:after="0" w:line="276" w:lineRule="auto"/>
        <w:ind w:firstLine="720"/>
        <w:jc w:val="both"/>
        <w:rPr>
          <w:rFonts w:ascii="Times New Roman" w:hAnsi="Times New Roman" w:cs="Times New Roman"/>
          <w:sz w:val="28"/>
          <w:szCs w:val="28"/>
          <w:lang w:val="uk-UA"/>
        </w:rPr>
      </w:pPr>
      <w:r w:rsidRPr="00B35F75">
        <w:rPr>
          <w:rFonts w:ascii="Times New Roman" w:hAnsi="Times New Roman" w:cs="Times New Roman"/>
          <w:sz w:val="28"/>
          <w:szCs w:val="28"/>
          <w:lang w:val="uk-UA"/>
        </w:rPr>
        <w:t>Розмір резерву незароблених премій, який розраховується методом</w:t>
      </w:r>
      <w:r>
        <w:rPr>
          <w:rFonts w:ascii="Times New Roman" w:hAnsi="Times New Roman" w:cs="Times New Roman"/>
          <w:sz w:val="28"/>
          <w:szCs w:val="28"/>
          <w:lang w:val="uk-UA"/>
        </w:rPr>
        <w:t xml:space="preserve"> </w:t>
      </w:r>
      <w:r w:rsidRPr="00B35F75">
        <w:rPr>
          <w:rFonts w:ascii="Times New Roman" w:hAnsi="Times New Roman" w:cs="Times New Roman"/>
          <w:sz w:val="28"/>
          <w:szCs w:val="28"/>
          <w:lang w:val="uk-UA"/>
        </w:rPr>
        <w:t>«1/365» («</w:t>
      </w:r>
      <w:proofErr w:type="spellStart"/>
      <w:r w:rsidRPr="00B35F75">
        <w:rPr>
          <w:rFonts w:ascii="Times New Roman" w:hAnsi="Times New Roman" w:cs="Times New Roman"/>
          <w:sz w:val="28"/>
          <w:szCs w:val="28"/>
          <w:lang w:val="uk-UA"/>
        </w:rPr>
        <w:t>pro</w:t>
      </w:r>
      <w:proofErr w:type="spellEnd"/>
      <w:r w:rsidRPr="00B35F75">
        <w:rPr>
          <w:rFonts w:ascii="Times New Roman" w:hAnsi="Times New Roman" w:cs="Times New Roman"/>
          <w:sz w:val="28"/>
          <w:szCs w:val="28"/>
          <w:lang w:val="uk-UA"/>
        </w:rPr>
        <w:t xml:space="preserve"> </w:t>
      </w:r>
      <w:proofErr w:type="spellStart"/>
      <w:r w:rsidRPr="00B35F75">
        <w:rPr>
          <w:rFonts w:ascii="Times New Roman" w:hAnsi="Times New Roman" w:cs="Times New Roman"/>
          <w:sz w:val="28"/>
          <w:szCs w:val="28"/>
          <w:lang w:val="uk-UA"/>
        </w:rPr>
        <w:t>rata</w:t>
      </w:r>
      <w:proofErr w:type="spellEnd"/>
      <w:r w:rsidRPr="00B35F75">
        <w:rPr>
          <w:rFonts w:ascii="Times New Roman" w:hAnsi="Times New Roman" w:cs="Times New Roman"/>
          <w:sz w:val="28"/>
          <w:szCs w:val="28"/>
          <w:lang w:val="uk-UA"/>
        </w:rPr>
        <w:t xml:space="preserve"> </w:t>
      </w:r>
      <w:proofErr w:type="spellStart"/>
      <w:r w:rsidRPr="00B35F75">
        <w:rPr>
          <w:rFonts w:ascii="Times New Roman" w:hAnsi="Times New Roman" w:cs="Times New Roman"/>
          <w:sz w:val="28"/>
          <w:szCs w:val="28"/>
          <w:lang w:val="uk-UA"/>
        </w:rPr>
        <w:t>temporis</w:t>
      </w:r>
      <w:proofErr w:type="spellEnd"/>
      <w:r w:rsidRPr="00B35F75">
        <w:rPr>
          <w:rFonts w:ascii="Times New Roman" w:hAnsi="Times New Roman" w:cs="Times New Roman"/>
          <w:sz w:val="28"/>
          <w:szCs w:val="28"/>
          <w:lang w:val="uk-UA"/>
        </w:rPr>
        <w:t>»), на будь-яку дату визначається як сумарне</w:t>
      </w:r>
      <w:r>
        <w:rPr>
          <w:rFonts w:ascii="Times New Roman" w:hAnsi="Times New Roman" w:cs="Times New Roman"/>
          <w:sz w:val="28"/>
          <w:szCs w:val="28"/>
          <w:lang w:val="uk-UA"/>
        </w:rPr>
        <w:t xml:space="preserve"> </w:t>
      </w:r>
      <w:r w:rsidRPr="00B35F75">
        <w:rPr>
          <w:rFonts w:ascii="Times New Roman" w:hAnsi="Times New Roman" w:cs="Times New Roman"/>
          <w:sz w:val="28"/>
          <w:szCs w:val="28"/>
          <w:lang w:val="uk-UA"/>
        </w:rPr>
        <w:t>значення незароблених страхових премій за кожним договором.</w:t>
      </w:r>
    </w:p>
    <w:p w:rsidR="00B35F75" w:rsidRDefault="00B35F75" w:rsidP="00B35F75">
      <w:pPr>
        <w:spacing w:after="0" w:line="276" w:lineRule="auto"/>
        <w:ind w:firstLine="720"/>
        <w:jc w:val="both"/>
        <w:rPr>
          <w:rFonts w:ascii="Times New Roman" w:hAnsi="Times New Roman" w:cs="Times New Roman"/>
          <w:sz w:val="28"/>
          <w:szCs w:val="28"/>
          <w:lang w:val="uk-UA"/>
        </w:rPr>
      </w:pPr>
      <w:r w:rsidRPr="00B35F75">
        <w:rPr>
          <w:rFonts w:ascii="Times New Roman" w:hAnsi="Times New Roman" w:cs="Times New Roman"/>
          <w:sz w:val="28"/>
          <w:szCs w:val="28"/>
          <w:lang w:val="uk-UA"/>
        </w:rPr>
        <w:t>Незароблена страхова премія, яка розраховується методом «1/365» («</w:t>
      </w:r>
      <w:proofErr w:type="spellStart"/>
      <w:r w:rsidRPr="00B35F75">
        <w:rPr>
          <w:rFonts w:ascii="Times New Roman" w:hAnsi="Times New Roman" w:cs="Times New Roman"/>
          <w:sz w:val="28"/>
          <w:szCs w:val="28"/>
          <w:lang w:val="uk-UA"/>
        </w:rPr>
        <w:t>prorata</w:t>
      </w:r>
      <w:proofErr w:type="spellEnd"/>
      <w:r w:rsidRPr="00B35F75">
        <w:rPr>
          <w:rFonts w:ascii="Times New Roman" w:hAnsi="Times New Roman" w:cs="Times New Roman"/>
          <w:sz w:val="28"/>
          <w:szCs w:val="28"/>
          <w:lang w:val="uk-UA"/>
        </w:rPr>
        <w:t xml:space="preserve"> </w:t>
      </w:r>
      <w:proofErr w:type="spellStart"/>
      <w:r w:rsidRPr="00B35F75">
        <w:rPr>
          <w:rFonts w:ascii="Times New Roman" w:hAnsi="Times New Roman" w:cs="Times New Roman"/>
          <w:sz w:val="28"/>
          <w:szCs w:val="28"/>
          <w:lang w:val="uk-UA"/>
        </w:rPr>
        <w:t>temporis</w:t>
      </w:r>
      <w:proofErr w:type="spellEnd"/>
      <w:r w:rsidRPr="00B35F75">
        <w:rPr>
          <w:rFonts w:ascii="Times New Roman" w:hAnsi="Times New Roman" w:cs="Times New Roman"/>
          <w:sz w:val="28"/>
          <w:szCs w:val="28"/>
          <w:lang w:val="uk-UA"/>
        </w:rPr>
        <w:t>»), визначається за кожним договором як добуток надходжень сум</w:t>
      </w:r>
      <w:r>
        <w:rPr>
          <w:rFonts w:ascii="Times New Roman" w:hAnsi="Times New Roman" w:cs="Times New Roman"/>
          <w:sz w:val="28"/>
          <w:szCs w:val="28"/>
          <w:lang w:val="uk-UA"/>
        </w:rPr>
        <w:t xml:space="preserve"> </w:t>
      </w:r>
      <w:r w:rsidRPr="00B35F75">
        <w:rPr>
          <w:rFonts w:ascii="Times New Roman" w:hAnsi="Times New Roman" w:cs="Times New Roman"/>
          <w:sz w:val="28"/>
          <w:szCs w:val="28"/>
          <w:lang w:val="uk-UA"/>
        </w:rPr>
        <w:t>страхових платежів та результату, отриманого від ділення строку страхового</w:t>
      </w:r>
      <w:r>
        <w:rPr>
          <w:rFonts w:ascii="Times New Roman" w:hAnsi="Times New Roman" w:cs="Times New Roman"/>
          <w:sz w:val="28"/>
          <w:szCs w:val="28"/>
          <w:lang w:val="uk-UA"/>
        </w:rPr>
        <w:t xml:space="preserve"> </w:t>
      </w:r>
      <w:r w:rsidRPr="00B35F75">
        <w:rPr>
          <w:rFonts w:ascii="Times New Roman" w:hAnsi="Times New Roman" w:cs="Times New Roman"/>
          <w:sz w:val="28"/>
          <w:szCs w:val="28"/>
          <w:lang w:val="uk-UA"/>
        </w:rPr>
        <w:lastRenderedPageBreak/>
        <w:t>покриття, який ще не минув на дату розрахунку (у днях), на весь строк</w:t>
      </w:r>
      <w:r>
        <w:rPr>
          <w:rFonts w:ascii="Times New Roman" w:hAnsi="Times New Roman" w:cs="Times New Roman"/>
          <w:sz w:val="28"/>
          <w:szCs w:val="28"/>
          <w:lang w:val="uk-UA"/>
        </w:rPr>
        <w:t xml:space="preserve"> </w:t>
      </w:r>
      <w:r w:rsidRPr="00B35F75">
        <w:rPr>
          <w:rFonts w:ascii="Times New Roman" w:hAnsi="Times New Roman" w:cs="Times New Roman"/>
          <w:sz w:val="28"/>
          <w:szCs w:val="28"/>
          <w:lang w:val="uk-UA"/>
        </w:rPr>
        <w:t>страхового покри</w:t>
      </w:r>
      <w:r>
        <w:rPr>
          <w:rFonts w:ascii="Times New Roman" w:hAnsi="Times New Roman" w:cs="Times New Roman"/>
          <w:sz w:val="28"/>
          <w:szCs w:val="28"/>
          <w:lang w:val="uk-UA"/>
        </w:rPr>
        <w:t>ття (у днях), за такою формулою:</w:t>
      </w:r>
    </w:p>
    <w:p w:rsidR="00B35F75" w:rsidRDefault="00B35F75" w:rsidP="00B35F75">
      <w:pPr>
        <w:tabs>
          <w:tab w:val="left" w:pos="2905"/>
        </w:tabs>
        <w:rPr>
          <w:rFonts w:ascii="Times New Roman" w:hAnsi="Times New Roman" w:cs="Times New Roman"/>
          <w:sz w:val="28"/>
          <w:szCs w:val="28"/>
          <w:lang w:val="uk-UA"/>
        </w:rPr>
      </w:pPr>
      <w:r>
        <w:rPr>
          <w:rFonts w:ascii="Times New Roman" w:hAnsi="Times New Roman" w:cs="Times New Roman"/>
          <w:sz w:val="28"/>
          <w:szCs w:val="28"/>
          <w:lang w:val="uk-UA"/>
        </w:rPr>
        <w:tab/>
      </w:r>
      <w:r>
        <w:rPr>
          <w:noProof/>
          <w:lang w:val="uk-UA" w:eastAsia="uk-UA"/>
        </w:rPr>
        <w:drawing>
          <wp:inline distT="0" distB="0" distL="0" distR="0" wp14:anchorId="3DCE9C3C" wp14:editId="36253C91">
            <wp:extent cx="2321594" cy="661737"/>
            <wp:effectExtent l="0" t="0" r="2540"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26692" cy="691694"/>
                    </a:xfrm>
                    <a:prstGeom prst="rect">
                      <a:avLst/>
                    </a:prstGeom>
                  </pic:spPr>
                </pic:pic>
              </a:graphicData>
            </a:graphic>
          </wp:inline>
        </w:drawing>
      </w:r>
    </w:p>
    <w:p w:rsidR="00B35F75" w:rsidRPr="00B35F75" w:rsidRDefault="00B35F75" w:rsidP="00B35F75">
      <w:pPr>
        <w:ind w:firstLine="720"/>
        <w:jc w:val="both"/>
        <w:rPr>
          <w:rFonts w:ascii="Times New Roman" w:hAnsi="Times New Roman" w:cs="Times New Roman"/>
          <w:sz w:val="28"/>
          <w:szCs w:val="28"/>
          <w:lang w:val="uk-UA"/>
        </w:rPr>
      </w:pPr>
      <w:r w:rsidRPr="00B35F75">
        <w:rPr>
          <w:rFonts w:ascii="Times New Roman" w:hAnsi="Times New Roman" w:cs="Times New Roman"/>
          <w:sz w:val="28"/>
          <w:szCs w:val="28"/>
          <w:lang w:val="uk-UA"/>
        </w:rPr>
        <w:t xml:space="preserve">де </w:t>
      </w:r>
      <w:proofErr w:type="spellStart"/>
      <w:r w:rsidRPr="00B35F75">
        <w:rPr>
          <w:rFonts w:ascii="Times New Roman" w:hAnsi="Times New Roman" w:cs="Times New Roman"/>
          <w:i/>
          <w:sz w:val="28"/>
          <w:szCs w:val="28"/>
          <w:lang w:val="uk-UA"/>
        </w:rPr>
        <w:t>ССПі</w:t>
      </w:r>
      <w:proofErr w:type="spellEnd"/>
      <w:r w:rsidRPr="00B35F75">
        <w:rPr>
          <w:rFonts w:ascii="Times New Roman" w:hAnsi="Times New Roman" w:cs="Times New Roman"/>
          <w:i/>
          <w:sz w:val="28"/>
          <w:szCs w:val="28"/>
          <w:lang w:val="uk-UA"/>
        </w:rPr>
        <w:t xml:space="preserve"> </w:t>
      </w:r>
      <w:r w:rsidRPr="00B35F75">
        <w:rPr>
          <w:rFonts w:ascii="Times New Roman" w:hAnsi="Times New Roman" w:cs="Times New Roman"/>
          <w:sz w:val="28"/>
          <w:szCs w:val="28"/>
          <w:lang w:val="uk-UA"/>
        </w:rPr>
        <w:t>– надходження сум страхових платежів за і-</w:t>
      </w:r>
      <w:proofErr w:type="spellStart"/>
      <w:r w:rsidRPr="00B35F75">
        <w:rPr>
          <w:rFonts w:ascii="Times New Roman" w:hAnsi="Times New Roman" w:cs="Times New Roman"/>
          <w:sz w:val="28"/>
          <w:szCs w:val="28"/>
          <w:lang w:val="uk-UA"/>
        </w:rPr>
        <w:t>им</w:t>
      </w:r>
      <w:proofErr w:type="spellEnd"/>
      <w:r w:rsidRPr="00B35F75">
        <w:rPr>
          <w:rFonts w:ascii="Times New Roman" w:hAnsi="Times New Roman" w:cs="Times New Roman"/>
          <w:sz w:val="28"/>
          <w:szCs w:val="28"/>
          <w:lang w:val="uk-UA"/>
        </w:rPr>
        <w:t xml:space="preserve"> договором;</w:t>
      </w:r>
    </w:p>
    <w:p w:rsidR="00B35F75" w:rsidRPr="00B35F75" w:rsidRDefault="00B35F75" w:rsidP="00B35F75">
      <w:pPr>
        <w:ind w:firstLine="720"/>
        <w:jc w:val="both"/>
        <w:rPr>
          <w:rFonts w:ascii="Times New Roman" w:hAnsi="Times New Roman" w:cs="Times New Roman"/>
          <w:sz w:val="28"/>
          <w:szCs w:val="28"/>
          <w:lang w:val="uk-UA"/>
        </w:rPr>
      </w:pPr>
      <w:proofErr w:type="spellStart"/>
      <w:r w:rsidRPr="00B35F75">
        <w:rPr>
          <w:rFonts w:ascii="Times New Roman" w:hAnsi="Times New Roman" w:cs="Times New Roman"/>
          <w:i/>
          <w:sz w:val="28"/>
          <w:szCs w:val="28"/>
          <w:lang w:val="uk-UA"/>
        </w:rPr>
        <w:t>Ni</w:t>
      </w:r>
      <w:proofErr w:type="spellEnd"/>
      <w:r w:rsidRPr="00B35F75">
        <w:rPr>
          <w:rFonts w:ascii="Times New Roman" w:hAnsi="Times New Roman" w:cs="Times New Roman"/>
          <w:sz w:val="28"/>
          <w:szCs w:val="28"/>
          <w:lang w:val="uk-UA"/>
        </w:rPr>
        <w:t xml:space="preserve"> – строк страхового покриття згідно з умовами договору (в днях), якому відповідає надходження сум страхових платежів;</w:t>
      </w:r>
    </w:p>
    <w:p w:rsidR="00B35F75" w:rsidRPr="00B35F75" w:rsidRDefault="00B35F75" w:rsidP="00B35F75">
      <w:pPr>
        <w:ind w:firstLine="720"/>
        <w:jc w:val="both"/>
        <w:rPr>
          <w:rFonts w:ascii="Times New Roman" w:hAnsi="Times New Roman" w:cs="Times New Roman"/>
          <w:sz w:val="28"/>
          <w:szCs w:val="28"/>
          <w:lang w:val="uk-UA"/>
        </w:rPr>
      </w:pPr>
      <w:proofErr w:type="spellStart"/>
      <w:r w:rsidRPr="00B35F75">
        <w:rPr>
          <w:rFonts w:ascii="Times New Roman" w:hAnsi="Times New Roman" w:cs="Times New Roman"/>
          <w:i/>
          <w:sz w:val="28"/>
          <w:szCs w:val="28"/>
          <w:lang w:val="uk-UA"/>
        </w:rPr>
        <w:t>Mi</w:t>
      </w:r>
      <w:proofErr w:type="spellEnd"/>
      <w:r w:rsidRPr="00B35F75">
        <w:rPr>
          <w:rFonts w:ascii="Times New Roman" w:hAnsi="Times New Roman" w:cs="Times New Roman"/>
          <w:i/>
          <w:sz w:val="28"/>
          <w:szCs w:val="28"/>
          <w:lang w:val="uk-UA"/>
        </w:rPr>
        <w:t xml:space="preserve"> </w:t>
      </w:r>
      <w:r w:rsidRPr="00B35F75">
        <w:rPr>
          <w:rFonts w:ascii="Times New Roman" w:hAnsi="Times New Roman" w:cs="Times New Roman"/>
          <w:sz w:val="28"/>
          <w:szCs w:val="28"/>
          <w:lang w:val="uk-UA"/>
        </w:rPr>
        <w:t>– кількість днів, що минули з дати, коли розпочато строк страхового покриття, до дати розрахунку.</w:t>
      </w:r>
    </w:p>
    <w:p w:rsidR="003F0ECA" w:rsidRDefault="00B35F75" w:rsidP="00B35F75">
      <w:pPr>
        <w:ind w:firstLine="720"/>
        <w:jc w:val="both"/>
        <w:rPr>
          <w:rFonts w:ascii="Times New Roman" w:hAnsi="Times New Roman" w:cs="Times New Roman"/>
          <w:sz w:val="28"/>
          <w:szCs w:val="28"/>
          <w:lang w:val="uk-UA"/>
        </w:rPr>
      </w:pPr>
      <w:r w:rsidRPr="00B35F75">
        <w:rPr>
          <w:rFonts w:ascii="Times New Roman" w:hAnsi="Times New Roman" w:cs="Times New Roman"/>
          <w:sz w:val="28"/>
          <w:szCs w:val="28"/>
          <w:lang w:val="uk-UA"/>
        </w:rPr>
        <w:t xml:space="preserve">Якщо надходження сум страхових платежів за договором відповідає іншому періоду, ніж строк страхового покриття, то </w:t>
      </w:r>
      <w:proofErr w:type="spellStart"/>
      <w:r w:rsidRPr="00B35F75">
        <w:rPr>
          <w:rFonts w:ascii="Times New Roman" w:hAnsi="Times New Roman" w:cs="Times New Roman"/>
          <w:i/>
          <w:sz w:val="28"/>
          <w:szCs w:val="28"/>
          <w:lang w:val="uk-UA"/>
        </w:rPr>
        <w:t>Mi</w:t>
      </w:r>
      <w:proofErr w:type="spellEnd"/>
      <w:r w:rsidRPr="00B35F75">
        <w:rPr>
          <w:rFonts w:ascii="Times New Roman" w:hAnsi="Times New Roman" w:cs="Times New Roman"/>
          <w:sz w:val="28"/>
          <w:szCs w:val="28"/>
          <w:lang w:val="uk-UA"/>
        </w:rPr>
        <w:t xml:space="preserve"> визначається як строк, якому відповідає надходження сум страхових платежів </w:t>
      </w:r>
      <w:proofErr w:type="spellStart"/>
      <w:r w:rsidRPr="00B35F75">
        <w:rPr>
          <w:rFonts w:ascii="Times New Roman" w:hAnsi="Times New Roman" w:cs="Times New Roman"/>
          <w:i/>
          <w:sz w:val="28"/>
          <w:szCs w:val="28"/>
          <w:lang w:val="uk-UA"/>
        </w:rPr>
        <w:t>ССПі</w:t>
      </w:r>
      <w:proofErr w:type="spellEnd"/>
      <w:r w:rsidRPr="00B35F75">
        <w:rPr>
          <w:rFonts w:ascii="Times New Roman" w:hAnsi="Times New Roman" w:cs="Times New Roman"/>
          <w:sz w:val="28"/>
          <w:szCs w:val="28"/>
          <w:lang w:val="uk-UA"/>
        </w:rPr>
        <w:t xml:space="preserve"> (в днях), а </w:t>
      </w:r>
      <w:proofErr w:type="spellStart"/>
      <w:r w:rsidRPr="00B35F75">
        <w:rPr>
          <w:rFonts w:ascii="Times New Roman" w:hAnsi="Times New Roman" w:cs="Times New Roman"/>
          <w:i/>
          <w:sz w:val="28"/>
          <w:szCs w:val="28"/>
          <w:lang w:val="uk-UA"/>
        </w:rPr>
        <w:t>Ni</w:t>
      </w:r>
      <w:proofErr w:type="spellEnd"/>
      <w:r w:rsidRPr="00B35F75">
        <w:rPr>
          <w:rFonts w:ascii="Times New Roman" w:hAnsi="Times New Roman" w:cs="Times New Roman"/>
          <w:sz w:val="28"/>
          <w:szCs w:val="28"/>
          <w:lang w:val="uk-UA"/>
        </w:rPr>
        <w:t xml:space="preserve"> – як кількість днів, що минули з дати початку строку, якому відповідає надходження сум страхових платежів </w:t>
      </w:r>
      <w:proofErr w:type="spellStart"/>
      <w:r w:rsidRPr="00B35F75">
        <w:rPr>
          <w:rFonts w:ascii="Times New Roman" w:hAnsi="Times New Roman" w:cs="Times New Roman"/>
          <w:i/>
          <w:sz w:val="28"/>
          <w:szCs w:val="28"/>
          <w:lang w:val="uk-UA"/>
        </w:rPr>
        <w:t>ССПі</w:t>
      </w:r>
      <w:proofErr w:type="spellEnd"/>
      <w:r w:rsidRPr="00B35F75">
        <w:rPr>
          <w:rFonts w:ascii="Times New Roman" w:hAnsi="Times New Roman" w:cs="Times New Roman"/>
          <w:i/>
          <w:sz w:val="28"/>
          <w:szCs w:val="28"/>
          <w:lang w:val="uk-UA"/>
        </w:rPr>
        <w:t>.</w:t>
      </w:r>
    </w:p>
    <w:p w:rsidR="003F0ECA" w:rsidRDefault="003F0ECA" w:rsidP="003F0ECA">
      <w:pPr>
        <w:rPr>
          <w:rFonts w:ascii="Times New Roman" w:hAnsi="Times New Roman" w:cs="Times New Roman"/>
          <w:sz w:val="28"/>
          <w:szCs w:val="28"/>
          <w:lang w:val="uk-UA"/>
        </w:rPr>
      </w:pPr>
    </w:p>
    <w:p w:rsidR="0084356E" w:rsidRDefault="003F0ECA" w:rsidP="003F0ECA">
      <w:pPr>
        <w:ind w:firstLine="720"/>
        <w:jc w:val="both"/>
        <w:rPr>
          <w:rFonts w:ascii="Times New Roman" w:hAnsi="Times New Roman" w:cs="Times New Roman"/>
          <w:sz w:val="28"/>
          <w:szCs w:val="28"/>
          <w:lang w:val="uk-UA"/>
        </w:rPr>
      </w:pPr>
      <w:r w:rsidRPr="003F0ECA">
        <w:rPr>
          <w:rFonts w:ascii="Times New Roman" w:hAnsi="Times New Roman" w:cs="Times New Roman"/>
          <w:b/>
          <w:color w:val="2F5496" w:themeColor="accent5" w:themeShade="BF"/>
          <w:sz w:val="28"/>
          <w:szCs w:val="28"/>
          <w:lang w:val="uk-UA"/>
        </w:rPr>
        <w:t>Задача 4</w:t>
      </w:r>
      <w:r w:rsidRPr="003F0ECA">
        <w:rPr>
          <w:rFonts w:ascii="Times New Roman" w:hAnsi="Times New Roman" w:cs="Times New Roman"/>
          <w:sz w:val="28"/>
          <w:szCs w:val="28"/>
          <w:lang w:val="uk-UA"/>
        </w:rPr>
        <w:t xml:space="preserve">. Надходження страхових премій в страховій компанії за місяцями склало, тис. грн. (табл. </w:t>
      </w:r>
      <w:r w:rsidR="0084356E">
        <w:rPr>
          <w:rFonts w:ascii="Times New Roman" w:hAnsi="Times New Roman" w:cs="Times New Roman"/>
          <w:sz w:val="28"/>
          <w:szCs w:val="28"/>
          <w:lang w:val="uk-UA"/>
        </w:rPr>
        <w:t>5</w:t>
      </w:r>
      <w:r w:rsidRPr="003F0ECA">
        <w:rPr>
          <w:rFonts w:ascii="Times New Roman" w:hAnsi="Times New Roman" w:cs="Times New Roman"/>
          <w:sz w:val="28"/>
          <w:szCs w:val="28"/>
          <w:lang w:val="uk-UA"/>
        </w:rPr>
        <w:t>). Розрахувати резерв незароблених премій на кінець поточного року методом «1/24».</w:t>
      </w:r>
    </w:p>
    <w:p w:rsidR="00860AE2" w:rsidRDefault="0084356E" w:rsidP="0084356E">
      <w:pPr>
        <w:tabs>
          <w:tab w:val="left" w:pos="2501"/>
        </w:tabs>
        <w:jc w:val="right"/>
        <w:rPr>
          <w:rFonts w:ascii="Times New Roman" w:hAnsi="Times New Roman" w:cs="Times New Roman"/>
          <w:i/>
          <w:sz w:val="28"/>
          <w:szCs w:val="28"/>
          <w:lang w:val="uk-UA"/>
        </w:rPr>
      </w:pPr>
      <w:r>
        <w:rPr>
          <w:rFonts w:ascii="Times New Roman" w:hAnsi="Times New Roman" w:cs="Times New Roman"/>
          <w:sz w:val="28"/>
          <w:szCs w:val="28"/>
          <w:lang w:val="uk-UA"/>
        </w:rPr>
        <w:tab/>
      </w:r>
      <w:r w:rsidRPr="0084356E">
        <w:rPr>
          <w:rFonts w:ascii="Times New Roman" w:hAnsi="Times New Roman" w:cs="Times New Roman"/>
          <w:i/>
          <w:sz w:val="28"/>
          <w:szCs w:val="28"/>
          <w:lang w:val="uk-UA"/>
        </w:rPr>
        <w:t>Таблиця 5</w:t>
      </w:r>
    </w:p>
    <w:p w:rsidR="00BA1374" w:rsidRDefault="00BA1374" w:rsidP="00D34CEB">
      <w:pPr>
        <w:ind w:left="-284" w:firstLine="284"/>
        <w:rPr>
          <w:rFonts w:ascii="Times New Roman" w:hAnsi="Times New Roman" w:cs="Times New Roman"/>
          <w:sz w:val="28"/>
          <w:szCs w:val="28"/>
          <w:lang w:val="uk-UA"/>
        </w:rPr>
      </w:pPr>
      <w:r w:rsidRPr="00860AE2">
        <w:drawing>
          <wp:inline distT="0" distB="0" distL="0" distR="0" wp14:anchorId="62604533" wp14:editId="224BA3AD">
            <wp:extent cx="6192620" cy="1555750"/>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5580" cy="1556494"/>
                    </a:xfrm>
                    <a:prstGeom prst="rect">
                      <a:avLst/>
                    </a:prstGeom>
                    <a:noFill/>
                    <a:ln>
                      <a:noFill/>
                    </a:ln>
                  </pic:spPr>
                </pic:pic>
              </a:graphicData>
            </a:graphic>
          </wp:inline>
        </w:drawing>
      </w:r>
      <w:r w:rsidRPr="00BA1374">
        <w:rPr>
          <w:rFonts w:ascii="Times New Roman" w:hAnsi="Times New Roman" w:cs="Times New Roman"/>
          <w:noProof/>
          <w:sz w:val="28"/>
          <w:szCs w:val="28"/>
          <w:lang w:val="uk-UA" w:eastAsia="uk-UA"/>
        </w:rPr>
        <w:drawing>
          <wp:inline distT="0" distB="0" distL="0" distR="0" wp14:anchorId="15AC9C0D" wp14:editId="19EB5F63">
            <wp:extent cx="6312869" cy="1103618"/>
            <wp:effectExtent l="0" t="0" r="0" b="190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28687" cy="1123865"/>
                    </a:xfrm>
                    <a:prstGeom prst="rect">
                      <a:avLst/>
                    </a:prstGeom>
                    <a:noFill/>
                    <a:ln>
                      <a:noFill/>
                    </a:ln>
                  </pic:spPr>
                </pic:pic>
              </a:graphicData>
            </a:graphic>
          </wp:inline>
        </w:drawing>
      </w:r>
    </w:p>
    <w:p w:rsidR="00D34CEB" w:rsidRPr="00D34CEB" w:rsidRDefault="00BA1374" w:rsidP="00D34CEB">
      <w:pPr>
        <w:tabs>
          <w:tab w:val="left" w:pos="328"/>
        </w:tabs>
        <w:spacing w:after="0" w:line="276"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34CEB" w:rsidRPr="00D34CEB">
        <w:rPr>
          <w:rFonts w:ascii="Times New Roman" w:hAnsi="Times New Roman" w:cs="Times New Roman"/>
          <w:sz w:val="28"/>
          <w:szCs w:val="28"/>
          <w:lang w:val="uk-UA"/>
        </w:rPr>
        <w:t xml:space="preserve">Розмір резерву незароблених премій, який розраховується методом «1/24», на будь-яку дату за групою договорів визначається як надходження сум страхових платежів з відповідних видів страхування та коефіцієнтів для його </w:t>
      </w:r>
      <w:r w:rsidR="00D34CEB" w:rsidRPr="00D34CEB">
        <w:rPr>
          <w:rFonts w:ascii="Times New Roman" w:hAnsi="Times New Roman" w:cs="Times New Roman"/>
          <w:sz w:val="28"/>
          <w:szCs w:val="28"/>
          <w:lang w:val="uk-UA"/>
        </w:rPr>
        <w:lastRenderedPageBreak/>
        <w:t>обчислення</w:t>
      </w:r>
      <w:r w:rsidR="00D34CEB">
        <w:rPr>
          <w:rFonts w:ascii="Times New Roman" w:hAnsi="Times New Roman" w:cs="Times New Roman"/>
          <w:sz w:val="28"/>
          <w:szCs w:val="28"/>
          <w:lang w:val="uk-UA"/>
        </w:rPr>
        <w:t>.</w:t>
      </w:r>
      <w:r w:rsidR="00D34CEB" w:rsidRPr="00D34CEB">
        <w:rPr>
          <w:rFonts w:ascii="Times New Roman" w:hAnsi="Times New Roman" w:cs="Times New Roman"/>
          <w:sz w:val="28"/>
          <w:szCs w:val="28"/>
          <w:lang w:val="uk-UA"/>
        </w:rPr>
        <w:t xml:space="preserve"> Для розрахунку резерву незароблених премій методом «1/24» договори групуються:</w:t>
      </w:r>
    </w:p>
    <w:p w:rsidR="00D34CEB" w:rsidRPr="00D34CEB" w:rsidRDefault="00D34CEB" w:rsidP="00D34CEB">
      <w:pPr>
        <w:tabs>
          <w:tab w:val="left" w:pos="328"/>
        </w:tabs>
        <w:spacing w:after="0" w:line="276" w:lineRule="auto"/>
        <w:ind w:firstLine="567"/>
        <w:jc w:val="both"/>
        <w:rPr>
          <w:rFonts w:ascii="Times New Roman" w:hAnsi="Times New Roman" w:cs="Times New Roman"/>
          <w:sz w:val="28"/>
          <w:szCs w:val="28"/>
          <w:lang w:val="uk-UA"/>
        </w:rPr>
      </w:pPr>
      <w:r w:rsidRPr="00D34CEB">
        <w:rPr>
          <w:rFonts w:ascii="Times New Roman" w:hAnsi="Times New Roman" w:cs="Times New Roman"/>
          <w:sz w:val="28"/>
          <w:szCs w:val="28"/>
          <w:lang w:val="uk-UA"/>
        </w:rPr>
        <w:t>‒ за видами страхування;</w:t>
      </w:r>
    </w:p>
    <w:p w:rsidR="00D34CEB" w:rsidRPr="00D34CEB" w:rsidRDefault="00D34CEB" w:rsidP="00D34CEB">
      <w:pPr>
        <w:tabs>
          <w:tab w:val="left" w:pos="328"/>
        </w:tabs>
        <w:spacing w:after="0" w:line="276" w:lineRule="auto"/>
        <w:ind w:firstLine="567"/>
        <w:jc w:val="both"/>
        <w:rPr>
          <w:rFonts w:ascii="Times New Roman" w:hAnsi="Times New Roman" w:cs="Times New Roman"/>
          <w:sz w:val="28"/>
          <w:szCs w:val="28"/>
          <w:lang w:val="uk-UA"/>
        </w:rPr>
      </w:pPr>
      <w:r w:rsidRPr="00D34CEB">
        <w:rPr>
          <w:rFonts w:ascii="Times New Roman" w:hAnsi="Times New Roman" w:cs="Times New Roman"/>
          <w:sz w:val="28"/>
          <w:szCs w:val="28"/>
          <w:lang w:val="uk-UA"/>
        </w:rPr>
        <w:t>‒ за датами початку строку страхового покриття, які припадають на однакові місяці;</w:t>
      </w:r>
    </w:p>
    <w:p w:rsidR="00D34CEB" w:rsidRPr="00D34CEB" w:rsidRDefault="00D34CEB" w:rsidP="00D34CEB">
      <w:pPr>
        <w:tabs>
          <w:tab w:val="left" w:pos="328"/>
          <w:tab w:val="left" w:pos="1920"/>
        </w:tabs>
        <w:spacing w:after="0" w:line="276" w:lineRule="auto"/>
        <w:ind w:firstLine="567"/>
        <w:jc w:val="both"/>
        <w:rPr>
          <w:rFonts w:ascii="Times New Roman" w:hAnsi="Times New Roman" w:cs="Times New Roman"/>
          <w:sz w:val="28"/>
          <w:szCs w:val="28"/>
          <w:lang w:val="uk-UA"/>
        </w:rPr>
      </w:pPr>
      <w:r w:rsidRPr="00D34CEB">
        <w:rPr>
          <w:rFonts w:ascii="Times New Roman" w:hAnsi="Times New Roman" w:cs="Times New Roman"/>
          <w:sz w:val="28"/>
          <w:szCs w:val="28"/>
          <w:lang w:val="uk-UA"/>
        </w:rPr>
        <w:t>‒ за строками страхового покриття (у місяцях).</w:t>
      </w:r>
    </w:p>
    <w:p w:rsidR="00D34CEB" w:rsidRPr="00D34CEB" w:rsidRDefault="00D34CEB" w:rsidP="00D34CEB">
      <w:pPr>
        <w:tabs>
          <w:tab w:val="left" w:pos="328"/>
          <w:tab w:val="left" w:pos="1920"/>
        </w:tabs>
        <w:spacing w:after="0" w:line="276" w:lineRule="auto"/>
        <w:ind w:firstLine="567"/>
        <w:jc w:val="both"/>
        <w:rPr>
          <w:rFonts w:ascii="Times New Roman" w:hAnsi="Times New Roman" w:cs="Times New Roman"/>
          <w:sz w:val="28"/>
          <w:szCs w:val="28"/>
          <w:lang w:val="uk-UA"/>
        </w:rPr>
      </w:pPr>
      <w:r w:rsidRPr="00D34CEB">
        <w:rPr>
          <w:rFonts w:ascii="Times New Roman" w:hAnsi="Times New Roman" w:cs="Times New Roman"/>
          <w:sz w:val="28"/>
          <w:szCs w:val="28"/>
          <w:lang w:val="uk-UA"/>
        </w:rPr>
        <w:t>У разі застосування такого методу строк страхового покриття не може встановлюватися менше ніж один місяць.</w:t>
      </w:r>
    </w:p>
    <w:p w:rsidR="00D34CEB" w:rsidRPr="00D34CEB" w:rsidRDefault="00D34CEB" w:rsidP="00D34CEB">
      <w:pPr>
        <w:tabs>
          <w:tab w:val="left" w:pos="328"/>
          <w:tab w:val="left" w:pos="1920"/>
        </w:tabs>
        <w:spacing w:after="0" w:line="276" w:lineRule="auto"/>
        <w:ind w:firstLine="567"/>
        <w:jc w:val="both"/>
        <w:rPr>
          <w:rFonts w:ascii="Times New Roman" w:hAnsi="Times New Roman" w:cs="Times New Roman"/>
          <w:sz w:val="28"/>
          <w:szCs w:val="28"/>
          <w:lang w:val="uk-UA"/>
        </w:rPr>
      </w:pPr>
      <w:r w:rsidRPr="00D34CEB">
        <w:rPr>
          <w:rFonts w:ascii="Times New Roman" w:hAnsi="Times New Roman" w:cs="Times New Roman"/>
          <w:sz w:val="28"/>
          <w:szCs w:val="28"/>
          <w:lang w:val="uk-UA"/>
        </w:rPr>
        <w:t>Припускається, що:</w:t>
      </w:r>
    </w:p>
    <w:p w:rsidR="00D34CEB" w:rsidRPr="00D34CEB" w:rsidRDefault="00D34CEB" w:rsidP="00D34CEB">
      <w:pPr>
        <w:tabs>
          <w:tab w:val="left" w:pos="328"/>
          <w:tab w:val="left" w:pos="1920"/>
        </w:tabs>
        <w:spacing w:after="0" w:line="276" w:lineRule="auto"/>
        <w:ind w:firstLine="567"/>
        <w:jc w:val="both"/>
        <w:rPr>
          <w:rFonts w:ascii="Times New Roman" w:hAnsi="Times New Roman" w:cs="Times New Roman"/>
          <w:sz w:val="28"/>
          <w:szCs w:val="28"/>
          <w:lang w:val="uk-UA"/>
        </w:rPr>
      </w:pPr>
      <w:r w:rsidRPr="00D34CEB">
        <w:rPr>
          <w:rFonts w:ascii="Times New Roman" w:hAnsi="Times New Roman" w:cs="Times New Roman"/>
          <w:sz w:val="28"/>
          <w:szCs w:val="28"/>
          <w:lang w:val="uk-UA"/>
        </w:rPr>
        <w:t>‒ строк страхового покриття припадає на середину місяця (15 число);</w:t>
      </w:r>
    </w:p>
    <w:p w:rsidR="00D34CEB" w:rsidRPr="00D34CEB" w:rsidRDefault="00D34CEB" w:rsidP="00D34CEB">
      <w:pPr>
        <w:tabs>
          <w:tab w:val="left" w:pos="328"/>
          <w:tab w:val="left" w:pos="1920"/>
        </w:tabs>
        <w:spacing w:after="0" w:line="276" w:lineRule="auto"/>
        <w:ind w:firstLine="567"/>
        <w:jc w:val="both"/>
        <w:rPr>
          <w:rFonts w:ascii="Times New Roman" w:hAnsi="Times New Roman" w:cs="Times New Roman"/>
          <w:sz w:val="28"/>
          <w:szCs w:val="28"/>
          <w:lang w:val="uk-UA"/>
        </w:rPr>
      </w:pPr>
      <w:r w:rsidRPr="00D34CEB">
        <w:rPr>
          <w:rFonts w:ascii="Times New Roman" w:hAnsi="Times New Roman" w:cs="Times New Roman"/>
          <w:sz w:val="28"/>
          <w:szCs w:val="28"/>
          <w:lang w:val="uk-UA"/>
        </w:rPr>
        <w:t>‒ строк страхового покриття, який не дорівнює цілому числу місяців, дорівнює найближчому більшому цілому числу місяців.</w:t>
      </w:r>
    </w:p>
    <w:p w:rsidR="00D34CEB" w:rsidRPr="00D34CEB" w:rsidRDefault="00D34CEB" w:rsidP="00D34CEB">
      <w:pPr>
        <w:tabs>
          <w:tab w:val="left" w:pos="328"/>
          <w:tab w:val="left" w:pos="1920"/>
        </w:tabs>
        <w:spacing w:after="0" w:line="276" w:lineRule="auto"/>
        <w:ind w:firstLine="567"/>
        <w:jc w:val="both"/>
        <w:rPr>
          <w:rFonts w:ascii="Times New Roman" w:hAnsi="Times New Roman" w:cs="Times New Roman"/>
          <w:sz w:val="28"/>
          <w:szCs w:val="28"/>
          <w:lang w:val="uk-UA"/>
        </w:rPr>
      </w:pPr>
      <w:r w:rsidRPr="00D34CEB">
        <w:rPr>
          <w:rFonts w:ascii="Times New Roman" w:hAnsi="Times New Roman" w:cs="Times New Roman"/>
          <w:sz w:val="28"/>
          <w:szCs w:val="28"/>
          <w:lang w:val="uk-UA"/>
        </w:rPr>
        <w:t>Загальна сума надходжень страхових платежів за договорами, які належать до однієї групи договорів, визначається їх підсумовуванням.</w:t>
      </w:r>
    </w:p>
    <w:p w:rsidR="00D34CEB" w:rsidRPr="00D34CEB" w:rsidRDefault="00D34CEB" w:rsidP="00D34CEB">
      <w:pPr>
        <w:tabs>
          <w:tab w:val="left" w:pos="328"/>
          <w:tab w:val="left" w:pos="1920"/>
        </w:tabs>
        <w:spacing w:after="0" w:line="276" w:lineRule="auto"/>
        <w:ind w:firstLine="567"/>
        <w:jc w:val="both"/>
        <w:rPr>
          <w:rFonts w:ascii="Times New Roman" w:hAnsi="Times New Roman" w:cs="Times New Roman"/>
          <w:sz w:val="28"/>
          <w:szCs w:val="28"/>
          <w:lang w:val="uk-UA"/>
        </w:rPr>
      </w:pPr>
      <w:r w:rsidRPr="00D34CEB">
        <w:rPr>
          <w:rFonts w:ascii="Times New Roman" w:hAnsi="Times New Roman" w:cs="Times New Roman"/>
          <w:sz w:val="28"/>
          <w:szCs w:val="28"/>
          <w:lang w:val="uk-UA"/>
        </w:rPr>
        <w:t>Резерв незароблених премій розраховується за кожною групою договорів</w:t>
      </w:r>
      <w:r w:rsidR="00C272BD">
        <w:rPr>
          <w:rFonts w:ascii="Times New Roman" w:hAnsi="Times New Roman" w:cs="Times New Roman"/>
          <w:sz w:val="28"/>
          <w:szCs w:val="28"/>
          <w:lang w:val="uk-UA"/>
        </w:rPr>
        <w:t xml:space="preserve"> </w:t>
      </w:r>
      <w:r w:rsidRPr="00D34CEB">
        <w:rPr>
          <w:rFonts w:ascii="Times New Roman" w:hAnsi="Times New Roman" w:cs="Times New Roman"/>
          <w:sz w:val="28"/>
          <w:szCs w:val="28"/>
          <w:lang w:val="uk-UA"/>
        </w:rPr>
        <w:t>як добуток загальної суми надходжень страхових платежів за договорами на</w:t>
      </w:r>
      <w:r w:rsidR="00C272BD">
        <w:rPr>
          <w:rFonts w:ascii="Times New Roman" w:hAnsi="Times New Roman" w:cs="Times New Roman"/>
          <w:sz w:val="28"/>
          <w:szCs w:val="28"/>
          <w:lang w:val="uk-UA"/>
        </w:rPr>
        <w:t xml:space="preserve"> </w:t>
      </w:r>
      <w:r w:rsidRPr="00D34CEB">
        <w:rPr>
          <w:rFonts w:ascii="Times New Roman" w:hAnsi="Times New Roman" w:cs="Times New Roman"/>
          <w:sz w:val="28"/>
          <w:szCs w:val="28"/>
          <w:lang w:val="uk-UA"/>
        </w:rPr>
        <w:t>коефіцієнти для розрахунку цього резерву.</w:t>
      </w:r>
    </w:p>
    <w:p w:rsidR="00D34CEB" w:rsidRPr="00D34CEB" w:rsidRDefault="00D34CEB" w:rsidP="00D34CEB">
      <w:pPr>
        <w:tabs>
          <w:tab w:val="left" w:pos="328"/>
          <w:tab w:val="left" w:pos="1920"/>
        </w:tabs>
        <w:spacing w:after="0" w:line="276" w:lineRule="auto"/>
        <w:ind w:firstLine="567"/>
        <w:jc w:val="both"/>
        <w:rPr>
          <w:rFonts w:ascii="Times New Roman" w:hAnsi="Times New Roman" w:cs="Times New Roman"/>
          <w:sz w:val="28"/>
          <w:szCs w:val="28"/>
          <w:lang w:val="uk-UA"/>
        </w:rPr>
      </w:pPr>
      <w:r w:rsidRPr="00D34CEB">
        <w:rPr>
          <w:rFonts w:ascii="Times New Roman" w:hAnsi="Times New Roman" w:cs="Times New Roman"/>
          <w:sz w:val="28"/>
          <w:szCs w:val="28"/>
          <w:lang w:val="uk-UA"/>
        </w:rPr>
        <w:t>Коефіцієнт для кожної групи договорів визначається як відношення</w:t>
      </w:r>
      <w:r w:rsidR="00C272BD">
        <w:rPr>
          <w:rFonts w:ascii="Times New Roman" w:hAnsi="Times New Roman" w:cs="Times New Roman"/>
          <w:sz w:val="28"/>
          <w:szCs w:val="28"/>
          <w:lang w:val="uk-UA"/>
        </w:rPr>
        <w:t xml:space="preserve"> </w:t>
      </w:r>
      <w:r w:rsidRPr="00D34CEB">
        <w:rPr>
          <w:rFonts w:ascii="Times New Roman" w:hAnsi="Times New Roman" w:cs="Times New Roman"/>
          <w:sz w:val="28"/>
          <w:szCs w:val="28"/>
          <w:lang w:val="uk-UA"/>
        </w:rPr>
        <w:t>строку страхового покриття такої групи, який не минув на дату розрахунку</w:t>
      </w:r>
      <w:r w:rsidR="00C272BD">
        <w:rPr>
          <w:rFonts w:ascii="Times New Roman" w:hAnsi="Times New Roman" w:cs="Times New Roman"/>
          <w:sz w:val="28"/>
          <w:szCs w:val="28"/>
          <w:lang w:val="uk-UA"/>
        </w:rPr>
        <w:t xml:space="preserve"> </w:t>
      </w:r>
      <w:r w:rsidRPr="00D34CEB">
        <w:rPr>
          <w:rFonts w:ascii="Times New Roman" w:hAnsi="Times New Roman" w:cs="Times New Roman"/>
          <w:sz w:val="28"/>
          <w:szCs w:val="28"/>
          <w:lang w:val="uk-UA"/>
        </w:rPr>
        <w:t>резерву незароблених премій (у половинах місяців), до всього строку</w:t>
      </w:r>
      <w:r w:rsidR="00C272BD">
        <w:rPr>
          <w:rFonts w:ascii="Times New Roman" w:hAnsi="Times New Roman" w:cs="Times New Roman"/>
          <w:sz w:val="28"/>
          <w:szCs w:val="28"/>
          <w:lang w:val="uk-UA"/>
        </w:rPr>
        <w:t xml:space="preserve"> </w:t>
      </w:r>
      <w:r w:rsidRPr="00D34CEB">
        <w:rPr>
          <w:rFonts w:ascii="Times New Roman" w:hAnsi="Times New Roman" w:cs="Times New Roman"/>
          <w:sz w:val="28"/>
          <w:szCs w:val="28"/>
          <w:lang w:val="uk-UA"/>
        </w:rPr>
        <w:t>страхового покриття групи (у половинах місяців).</w:t>
      </w:r>
    </w:p>
    <w:p w:rsidR="00D34CEB" w:rsidRPr="00D34CEB" w:rsidRDefault="00D34CEB" w:rsidP="00D34CEB">
      <w:pPr>
        <w:tabs>
          <w:tab w:val="left" w:pos="328"/>
          <w:tab w:val="left" w:pos="1920"/>
        </w:tabs>
        <w:spacing w:after="0" w:line="276" w:lineRule="auto"/>
        <w:ind w:firstLine="567"/>
        <w:jc w:val="both"/>
        <w:rPr>
          <w:rFonts w:ascii="Times New Roman" w:hAnsi="Times New Roman" w:cs="Times New Roman"/>
          <w:sz w:val="28"/>
          <w:szCs w:val="28"/>
          <w:lang w:val="uk-UA"/>
        </w:rPr>
      </w:pPr>
      <w:r w:rsidRPr="00D34CEB">
        <w:rPr>
          <w:rFonts w:ascii="Times New Roman" w:hAnsi="Times New Roman" w:cs="Times New Roman"/>
          <w:sz w:val="28"/>
          <w:szCs w:val="28"/>
          <w:lang w:val="uk-UA"/>
        </w:rPr>
        <w:t>Резерв незароблених премій методом «1/24» в цілому за видом</w:t>
      </w:r>
      <w:r w:rsidR="00C272BD">
        <w:rPr>
          <w:rFonts w:ascii="Times New Roman" w:hAnsi="Times New Roman" w:cs="Times New Roman"/>
          <w:sz w:val="28"/>
          <w:szCs w:val="28"/>
          <w:lang w:val="uk-UA"/>
        </w:rPr>
        <w:t xml:space="preserve"> </w:t>
      </w:r>
      <w:r w:rsidRPr="00D34CEB">
        <w:rPr>
          <w:rFonts w:ascii="Times New Roman" w:hAnsi="Times New Roman" w:cs="Times New Roman"/>
          <w:sz w:val="28"/>
          <w:szCs w:val="28"/>
          <w:lang w:val="uk-UA"/>
        </w:rPr>
        <w:t>страхування визначається шляхом підсумовування резервів незароблених</w:t>
      </w:r>
      <w:r w:rsidR="00C272BD">
        <w:rPr>
          <w:rFonts w:ascii="Times New Roman" w:hAnsi="Times New Roman" w:cs="Times New Roman"/>
          <w:sz w:val="28"/>
          <w:szCs w:val="28"/>
          <w:lang w:val="uk-UA"/>
        </w:rPr>
        <w:t xml:space="preserve"> </w:t>
      </w:r>
      <w:r w:rsidRPr="00D34CEB">
        <w:rPr>
          <w:rFonts w:ascii="Times New Roman" w:hAnsi="Times New Roman" w:cs="Times New Roman"/>
          <w:sz w:val="28"/>
          <w:szCs w:val="28"/>
          <w:lang w:val="uk-UA"/>
        </w:rPr>
        <w:t>премій за групами договорів.</w:t>
      </w:r>
    </w:p>
    <w:p w:rsidR="00262989" w:rsidRDefault="00D34CEB" w:rsidP="00D34CEB">
      <w:pPr>
        <w:tabs>
          <w:tab w:val="left" w:pos="328"/>
          <w:tab w:val="left" w:pos="1920"/>
        </w:tabs>
        <w:spacing w:after="0" w:line="276" w:lineRule="auto"/>
        <w:ind w:firstLine="567"/>
        <w:jc w:val="both"/>
        <w:rPr>
          <w:rFonts w:ascii="Times New Roman" w:hAnsi="Times New Roman" w:cs="Times New Roman"/>
          <w:sz w:val="28"/>
          <w:szCs w:val="28"/>
          <w:lang w:val="uk-UA"/>
        </w:rPr>
      </w:pPr>
      <w:r w:rsidRPr="00D34CEB">
        <w:rPr>
          <w:rFonts w:ascii="Times New Roman" w:hAnsi="Times New Roman" w:cs="Times New Roman"/>
          <w:sz w:val="28"/>
          <w:szCs w:val="28"/>
          <w:lang w:val="uk-UA"/>
        </w:rPr>
        <w:t>Розмір резерву незароблених премій методом «1/24» розраховується за</w:t>
      </w:r>
      <w:r w:rsidR="00C272BD">
        <w:rPr>
          <w:rFonts w:ascii="Times New Roman" w:hAnsi="Times New Roman" w:cs="Times New Roman"/>
          <w:sz w:val="28"/>
          <w:szCs w:val="28"/>
          <w:lang w:val="uk-UA"/>
        </w:rPr>
        <w:t xml:space="preserve"> формулою</w:t>
      </w:r>
      <w:r w:rsidRPr="00D34CEB">
        <w:rPr>
          <w:rFonts w:ascii="Times New Roman" w:hAnsi="Times New Roman" w:cs="Times New Roman"/>
          <w:sz w:val="28"/>
          <w:szCs w:val="28"/>
          <w:lang w:val="uk-UA"/>
        </w:rPr>
        <w:t>:</w:t>
      </w:r>
      <w:r>
        <w:rPr>
          <w:rFonts w:ascii="Times New Roman" w:hAnsi="Times New Roman" w:cs="Times New Roman"/>
          <w:sz w:val="28"/>
          <w:szCs w:val="28"/>
          <w:lang w:val="uk-UA"/>
        </w:rPr>
        <w:tab/>
      </w:r>
    </w:p>
    <w:p w:rsidR="00262989" w:rsidRDefault="00262989" w:rsidP="00262989">
      <w:pPr>
        <w:tabs>
          <w:tab w:val="left" w:pos="1491"/>
        </w:tabs>
        <w:rPr>
          <w:rFonts w:ascii="Times New Roman" w:hAnsi="Times New Roman" w:cs="Times New Roman"/>
          <w:sz w:val="28"/>
          <w:szCs w:val="28"/>
          <w:lang w:val="uk-UA"/>
        </w:rPr>
      </w:pPr>
      <w:r>
        <w:rPr>
          <w:rFonts w:ascii="Times New Roman" w:hAnsi="Times New Roman" w:cs="Times New Roman"/>
          <w:sz w:val="28"/>
          <w:szCs w:val="28"/>
          <w:lang w:val="uk-UA"/>
        </w:rPr>
        <w:tab/>
      </w:r>
      <w:r w:rsidRPr="00262989">
        <w:rPr>
          <w:rFonts w:ascii="Times New Roman" w:hAnsi="Times New Roman" w:cs="Times New Roman"/>
          <w:noProof/>
          <w:sz w:val="28"/>
          <w:szCs w:val="28"/>
          <w:lang w:val="uk-UA" w:eastAsia="uk-UA"/>
        </w:rPr>
        <w:drawing>
          <wp:inline distT="0" distB="0" distL="0" distR="0">
            <wp:extent cx="3938311" cy="191374"/>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98983" cy="291508"/>
                    </a:xfrm>
                    <a:prstGeom prst="rect">
                      <a:avLst/>
                    </a:prstGeom>
                    <a:noFill/>
                    <a:ln>
                      <a:noFill/>
                    </a:ln>
                  </pic:spPr>
                </pic:pic>
              </a:graphicData>
            </a:graphic>
          </wp:inline>
        </w:drawing>
      </w:r>
    </w:p>
    <w:p w:rsidR="00860AE2" w:rsidRPr="00262989" w:rsidRDefault="00262989" w:rsidP="00262989">
      <w:pPr>
        <w:ind w:firstLine="720"/>
        <w:rPr>
          <w:rFonts w:ascii="Times New Roman" w:hAnsi="Times New Roman" w:cs="Times New Roman"/>
          <w:sz w:val="28"/>
          <w:szCs w:val="28"/>
          <w:lang w:val="uk-UA"/>
        </w:rPr>
      </w:pPr>
      <w:r w:rsidRPr="00262989">
        <w:rPr>
          <w:rFonts w:ascii="Times New Roman" w:hAnsi="Times New Roman" w:cs="Times New Roman"/>
          <w:sz w:val="28"/>
          <w:szCs w:val="28"/>
          <w:lang w:val="uk-UA"/>
        </w:rPr>
        <w:t>де СП1,2,…12 – надходження страхових премій за місяцями.</w:t>
      </w:r>
      <w:bookmarkStart w:id="0" w:name="_GoBack"/>
      <w:bookmarkEnd w:id="0"/>
    </w:p>
    <w:sectPr w:rsidR="00860AE2" w:rsidRPr="00262989" w:rsidSect="006851E4">
      <w:pgSz w:w="12240" w:h="15840"/>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7B"/>
    <w:rsid w:val="00235E48"/>
    <w:rsid w:val="00262989"/>
    <w:rsid w:val="003F0ECA"/>
    <w:rsid w:val="004C3F17"/>
    <w:rsid w:val="00574D0E"/>
    <w:rsid w:val="006851E4"/>
    <w:rsid w:val="007761E6"/>
    <w:rsid w:val="0084356E"/>
    <w:rsid w:val="00860AE2"/>
    <w:rsid w:val="008D05E9"/>
    <w:rsid w:val="009603BB"/>
    <w:rsid w:val="00A90454"/>
    <w:rsid w:val="00B17887"/>
    <w:rsid w:val="00B35F75"/>
    <w:rsid w:val="00B7220C"/>
    <w:rsid w:val="00BA1374"/>
    <w:rsid w:val="00C272BD"/>
    <w:rsid w:val="00CC485A"/>
    <w:rsid w:val="00D34CEB"/>
    <w:rsid w:val="00EF2AC3"/>
    <w:rsid w:val="00F76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2B2C0"/>
  <w15:chartTrackingRefBased/>
  <w15:docId w15:val="{A01CE6BC-E9D0-49A7-AC30-2FBB8777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17887"/>
    <w:pPr>
      <w:autoSpaceDE w:val="0"/>
      <w:autoSpaceDN w:val="0"/>
      <w:adjustRightInd w:val="0"/>
      <w:spacing w:after="0" w:line="240" w:lineRule="auto"/>
    </w:pPr>
    <w:rPr>
      <w:rFonts w:ascii="Times New Roman" w:hAnsi="Times New Roman" w:cs="Times New Roman"/>
      <w:color w:val="000000"/>
      <w:sz w:val="24"/>
      <w:szCs w:val="24"/>
      <w:lang w:val="uk-UA"/>
    </w:rPr>
  </w:style>
  <w:style w:type="table" w:styleId="a3">
    <w:name w:val="Table Grid"/>
    <w:basedOn w:val="a1"/>
    <w:uiPriority w:val="39"/>
    <w:rsid w:val="00A90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png"/><Relationship Id="rId10" Type="http://schemas.openxmlformats.org/officeDocument/2006/relationships/image" Target="media/image7.emf"/><Relationship Id="rId4" Type="http://schemas.openxmlformats.org/officeDocument/2006/relationships/image" Target="media/image1.emf"/><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4950</Words>
  <Characters>2822</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21</cp:revision>
  <dcterms:created xsi:type="dcterms:W3CDTF">2023-10-22T22:05:00Z</dcterms:created>
  <dcterms:modified xsi:type="dcterms:W3CDTF">2023-10-22T23:23:00Z</dcterms:modified>
</cp:coreProperties>
</file>