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AE" w:rsidRPr="007B347A" w:rsidRDefault="00D30ECE" w:rsidP="00D30ECE">
      <w:pPr>
        <w:pStyle w:val="2"/>
        <w:tabs>
          <w:tab w:val="left" w:pos="1874"/>
          <w:tab w:val="left" w:pos="3592"/>
        </w:tabs>
        <w:spacing w:line="288" w:lineRule="auto"/>
        <w:ind w:left="1342" w:right="13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 12 </w:t>
      </w:r>
      <w:r w:rsidR="00CD62AE" w:rsidRPr="007B347A">
        <w:rPr>
          <w:rFonts w:ascii="Times New Roman" w:hAnsi="Times New Roman" w:cs="Times New Roman"/>
        </w:rPr>
        <w:t>Вибір</w:t>
      </w:r>
      <w:r w:rsidR="00CD62AE" w:rsidRPr="007B347A">
        <w:rPr>
          <w:rFonts w:ascii="Times New Roman" w:hAnsi="Times New Roman" w:cs="Times New Roman"/>
          <w:spacing w:val="-15"/>
        </w:rPr>
        <w:t xml:space="preserve"> </w:t>
      </w:r>
      <w:r w:rsidR="00CD62AE" w:rsidRPr="007B347A">
        <w:rPr>
          <w:rFonts w:ascii="Times New Roman" w:hAnsi="Times New Roman" w:cs="Times New Roman"/>
        </w:rPr>
        <w:t>спеціальних</w:t>
      </w:r>
      <w:r w:rsidR="00CD62AE" w:rsidRPr="007B347A">
        <w:rPr>
          <w:rFonts w:ascii="Times New Roman" w:hAnsi="Times New Roman" w:cs="Times New Roman"/>
          <w:spacing w:val="-13"/>
        </w:rPr>
        <w:t xml:space="preserve"> </w:t>
      </w:r>
      <w:r w:rsidR="00CD62AE" w:rsidRPr="007B347A">
        <w:rPr>
          <w:rFonts w:ascii="Times New Roman" w:hAnsi="Times New Roman" w:cs="Times New Roman"/>
        </w:rPr>
        <w:t>технологій</w:t>
      </w:r>
      <w:r w:rsidR="00CD62AE" w:rsidRPr="007B347A">
        <w:rPr>
          <w:rFonts w:ascii="Times New Roman" w:hAnsi="Times New Roman" w:cs="Times New Roman"/>
          <w:spacing w:val="-10"/>
        </w:rPr>
        <w:t xml:space="preserve"> </w:t>
      </w:r>
      <w:r w:rsidR="00CD62AE" w:rsidRPr="007B347A">
        <w:rPr>
          <w:rFonts w:ascii="Times New Roman" w:hAnsi="Times New Roman" w:cs="Times New Roman"/>
        </w:rPr>
        <w:t>управління фінансами банку</w:t>
      </w:r>
    </w:p>
    <w:p w:rsidR="00CD62AE" w:rsidRPr="007B347A" w:rsidRDefault="00CD62AE" w:rsidP="00CD62AE">
      <w:pPr>
        <w:pStyle w:val="a3"/>
        <w:spacing w:before="29"/>
        <w:ind w:left="0"/>
        <w:rPr>
          <w:rFonts w:ascii="Times New Roman" w:hAnsi="Times New Roman" w:cs="Times New Roman"/>
          <w:b/>
          <w:sz w:val="32"/>
        </w:rPr>
      </w:pPr>
    </w:p>
    <w:p w:rsidR="00CD62AE" w:rsidRPr="007B347A" w:rsidRDefault="00CD62AE" w:rsidP="00CD62AE">
      <w:pPr>
        <w:pStyle w:val="3"/>
        <w:spacing w:before="68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CD62AE" w:rsidRPr="009E5E2E" w:rsidRDefault="009E5E2E" w:rsidP="009E5E2E">
      <w:pPr>
        <w:tabs>
          <w:tab w:val="left" w:pos="1541"/>
        </w:tabs>
        <w:spacing w:before="77" w:line="295" w:lineRule="auto"/>
        <w:ind w:left="840" w:right="166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12.1.</w:t>
      </w:r>
      <w:r w:rsidR="00CD62AE" w:rsidRPr="009E5E2E">
        <w:rPr>
          <w:rFonts w:ascii="Times New Roman" w:hAnsi="Times New Roman" w:cs="Times New Roman"/>
          <w:i/>
          <w:sz w:val="28"/>
        </w:rPr>
        <w:t>Формування</w:t>
      </w:r>
      <w:r w:rsidR="00CD62AE" w:rsidRPr="009E5E2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системи</w:t>
      </w:r>
      <w:r w:rsidR="00CD62AE" w:rsidRPr="009E5E2E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показників</w:t>
      </w:r>
      <w:r w:rsidR="00CD62AE" w:rsidRPr="009E5E2E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для</w:t>
      </w:r>
      <w:r w:rsidR="00CD62AE" w:rsidRPr="009E5E2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вибору</w:t>
      </w:r>
      <w:r w:rsidR="00CD62AE" w:rsidRPr="009E5E2E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спеціальних</w:t>
      </w:r>
      <w:r w:rsidR="00CD62AE" w:rsidRPr="009E5E2E">
        <w:rPr>
          <w:rFonts w:ascii="Times New Roman" w:hAnsi="Times New Roman" w:cs="Times New Roman"/>
          <w:i/>
          <w:spacing w:val="-2"/>
          <w:sz w:val="28"/>
        </w:rPr>
        <w:t xml:space="preserve"> </w:t>
      </w:r>
      <w:proofErr w:type="spellStart"/>
      <w:r w:rsidR="00CD62AE" w:rsidRPr="009E5E2E">
        <w:rPr>
          <w:rFonts w:ascii="Times New Roman" w:hAnsi="Times New Roman" w:cs="Times New Roman"/>
          <w:i/>
          <w:sz w:val="28"/>
        </w:rPr>
        <w:t>тех</w:t>
      </w:r>
      <w:proofErr w:type="spellEnd"/>
      <w:r w:rsidR="00CD62AE" w:rsidRPr="009E5E2E">
        <w:rPr>
          <w:rFonts w:ascii="Times New Roman" w:hAnsi="Times New Roman" w:cs="Times New Roman"/>
          <w:i/>
          <w:sz w:val="28"/>
        </w:rPr>
        <w:t xml:space="preserve">- </w:t>
      </w:r>
      <w:proofErr w:type="spellStart"/>
      <w:r w:rsidR="00CD62AE" w:rsidRPr="009E5E2E">
        <w:rPr>
          <w:rFonts w:ascii="Times New Roman" w:hAnsi="Times New Roman" w:cs="Times New Roman"/>
          <w:i/>
          <w:sz w:val="28"/>
        </w:rPr>
        <w:t>нологій</w:t>
      </w:r>
      <w:proofErr w:type="spellEnd"/>
      <w:r w:rsidR="00CD62AE" w:rsidRPr="009E5E2E">
        <w:rPr>
          <w:rFonts w:ascii="Times New Roman" w:hAnsi="Times New Roman" w:cs="Times New Roman"/>
          <w:i/>
          <w:sz w:val="28"/>
        </w:rPr>
        <w:t xml:space="preserve"> управління фінансами банку.</w:t>
      </w:r>
    </w:p>
    <w:p w:rsidR="00CD62AE" w:rsidRPr="009E5E2E" w:rsidRDefault="009E5E2E" w:rsidP="009E5E2E">
      <w:pPr>
        <w:tabs>
          <w:tab w:val="left" w:pos="1604"/>
        </w:tabs>
        <w:spacing w:line="295" w:lineRule="auto"/>
        <w:ind w:left="840" w:right="175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12.2.</w:t>
      </w:r>
      <w:r w:rsidR="00CD62AE" w:rsidRPr="009E5E2E">
        <w:rPr>
          <w:rFonts w:ascii="Times New Roman" w:hAnsi="Times New Roman" w:cs="Times New Roman"/>
          <w:i/>
          <w:sz w:val="28"/>
        </w:rPr>
        <w:t>Урахування</w:t>
      </w:r>
      <w:r w:rsidR="00CD62AE" w:rsidRPr="009E5E2E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етапу</w:t>
      </w:r>
      <w:r w:rsidR="00CD62AE" w:rsidRPr="009E5E2E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розвитку</w:t>
      </w:r>
      <w:r w:rsidR="00CD62AE" w:rsidRPr="009E5E2E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банку</w:t>
      </w:r>
      <w:r w:rsidR="00CD62AE" w:rsidRPr="009E5E2E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для</w:t>
      </w:r>
      <w:r w:rsidR="00CD62AE" w:rsidRPr="009E5E2E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вибору</w:t>
      </w:r>
      <w:r w:rsidR="00CD62AE" w:rsidRPr="009E5E2E">
        <w:rPr>
          <w:rFonts w:ascii="Times New Roman" w:hAnsi="Times New Roman" w:cs="Times New Roman"/>
          <w:i/>
          <w:spacing w:val="40"/>
          <w:sz w:val="28"/>
        </w:rPr>
        <w:t xml:space="preserve"> </w:t>
      </w:r>
      <w:r w:rsidR="00CD62AE" w:rsidRPr="009E5E2E">
        <w:rPr>
          <w:rFonts w:ascii="Times New Roman" w:hAnsi="Times New Roman" w:cs="Times New Roman"/>
          <w:i/>
          <w:sz w:val="28"/>
        </w:rPr>
        <w:t>спеціальних технологій управління фінансами.</w:t>
      </w:r>
    </w:p>
    <w:p w:rsidR="00174654" w:rsidRPr="007B347A" w:rsidRDefault="00174654" w:rsidP="00174654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174654" w:rsidRPr="007B347A" w:rsidRDefault="00174654" w:rsidP="00174654">
      <w:pPr>
        <w:pStyle w:val="a3"/>
        <w:spacing w:before="38"/>
        <w:ind w:left="0"/>
        <w:rPr>
          <w:rFonts w:ascii="Times New Roman" w:hAnsi="Times New Roman" w:cs="Times New Roman"/>
          <w:b/>
          <w:sz w:val="32"/>
        </w:rPr>
      </w:pPr>
      <w:bookmarkStart w:id="0" w:name="_bookmark57"/>
      <w:bookmarkEnd w:id="0"/>
    </w:p>
    <w:p w:rsidR="00174654" w:rsidRPr="007B347A" w:rsidRDefault="00174654" w:rsidP="00174654">
      <w:pPr>
        <w:pStyle w:val="3"/>
        <w:ind w:left="447" w:right="4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174654" w:rsidRPr="007B347A" w:rsidRDefault="00174654" w:rsidP="00174654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line="288" w:lineRule="auto"/>
        <w:ind w:right="133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Назвіть показники ефективності здійснення основних банківських </w:t>
      </w:r>
      <w:r w:rsidRPr="007B347A">
        <w:rPr>
          <w:rFonts w:ascii="Times New Roman" w:hAnsi="Times New Roman" w:cs="Times New Roman"/>
          <w:spacing w:val="-2"/>
          <w:sz w:val="28"/>
        </w:rPr>
        <w:t>операцій.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line="288" w:lineRule="auto"/>
        <w:ind w:right="129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Опишіть методику застосування кореляційного та факторного аналізу для виділення найбільш значущих показників ефективності здій- </w:t>
      </w:r>
      <w:proofErr w:type="spellStart"/>
      <w:r w:rsidRPr="007B347A">
        <w:rPr>
          <w:rFonts w:ascii="Times New Roman" w:hAnsi="Times New Roman" w:cs="Times New Roman"/>
          <w:sz w:val="28"/>
        </w:rPr>
        <w:t>снення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основних банківських операцій.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before="1" w:line="288" w:lineRule="auto"/>
        <w:ind w:right="130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Викладіть етапи та змістовність процесу побудови комплексного показника ефективності здійснення основних банківських операцій.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line="288" w:lineRule="auto"/>
        <w:ind w:right="133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змістовність процедури побудови інтервальних шкал для визначення рівнів ефективності здійснення основних банківських </w:t>
      </w:r>
      <w:r w:rsidRPr="007B347A">
        <w:rPr>
          <w:rFonts w:ascii="Times New Roman" w:hAnsi="Times New Roman" w:cs="Times New Roman"/>
          <w:spacing w:val="-2"/>
          <w:sz w:val="28"/>
        </w:rPr>
        <w:t>операцій.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line="288" w:lineRule="auto"/>
        <w:ind w:right="127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змістовність спеціальних технологій управління </w:t>
      </w:r>
      <w:proofErr w:type="spellStart"/>
      <w:r w:rsidRPr="007B347A">
        <w:rPr>
          <w:rFonts w:ascii="Times New Roman" w:hAnsi="Times New Roman" w:cs="Times New Roman"/>
          <w:sz w:val="28"/>
        </w:rPr>
        <w:t>фінан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сами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банку.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4"/>
        </w:tabs>
        <w:ind w:left="1124" w:hanging="283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характеристику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моделей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життєвого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циклу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організації.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4"/>
        </w:tabs>
        <w:spacing w:before="65"/>
        <w:ind w:left="1124" w:hanging="283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критерії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визначення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стадії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життєвого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циклу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before="65" w:line="288" w:lineRule="auto"/>
        <w:ind w:right="133" w:firstLine="708"/>
        <w:jc w:val="both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Обґрунтуйте доцільність урахування стадії</w:t>
      </w:r>
      <w:r w:rsidRPr="007B347A">
        <w:rPr>
          <w:rFonts w:ascii="Times New Roman" w:hAnsi="Times New Roman" w:cs="Times New Roman"/>
          <w:spacing w:val="-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життєвого циклу</w:t>
      </w:r>
      <w:r w:rsidRPr="007B347A">
        <w:rPr>
          <w:rFonts w:ascii="Times New Roman" w:hAnsi="Times New Roman" w:cs="Times New Roman"/>
          <w:spacing w:val="-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банку для вибору спеціальних технологій управління фінансами.</w:t>
      </w:r>
    </w:p>
    <w:p w:rsidR="00174654" w:rsidRPr="007B347A" w:rsidRDefault="00174654" w:rsidP="00174654">
      <w:pPr>
        <w:spacing w:line="288" w:lineRule="auto"/>
        <w:jc w:val="both"/>
        <w:rPr>
          <w:rFonts w:ascii="Times New Roman" w:hAnsi="Times New Roman" w:cs="Times New Roman"/>
          <w:sz w:val="28"/>
        </w:rPr>
        <w:sectPr w:rsidR="00174654" w:rsidRPr="007B347A">
          <w:pgSz w:w="11910" w:h="16840"/>
          <w:pgMar w:top="1040" w:right="1000" w:bottom="1260" w:left="1000" w:header="0" w:footer="1079" w:gutter="0"/>
          <w:cols w:space="720"/>
        </w:sectPr>
      </w:pP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123"/>
        </w:tabs>
        <w:spacing w:before="68" w:line="288" w:lineRule="auto"/>
        <w:ind w:right="132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lastRenderedPageBreak/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змістовність</w:t>
      </w:r>
      <w:r w:rsidRPr="007B347A">
        <w:rPr>
          <w:rFonts w:ascii="Times New Roman" w:hAnsi="Times New Roman" w:cs="Times New Roman"/>
          <w:spacing w:val="8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методичних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засад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вибору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спеціальних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технологій управління фінансами банку.</w:t>
      </w:r>
    </w:p>
    <w:p w:rsidR="00174654" w:rsidRPr="007B347A" w:rsidRDefault="00174654" w:rsidP="00174654">
      <w:pPr>
        <w:pStyle w:val="a4"/>
        <w:numPr>
          <w:ilvl w:val="0"/>
          <w:numId w:val="11"/>
        </w:numPr>
        <w:tabs>
          <w:tab w:val="left" w:pos="1262"/>
        </w:tabs>
        <w:spacing w:before="1" w:line="288" w:lineRule="auto"/>
        <w:ind w:right="134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Опишіть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закономірності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стадій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життєвого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циклу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банків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точки зору управління фінансами.</w:t>
      </w:r>
    </w:p>
    <w:p w:rsidR="00174654" w:rsidRPr="007B347A" w:rsidRDefault="00174654" w:rsidP="00174654">
      <w:pPr>
        <w:pStyle w:val="a3"/>
        <w:spacing w:before="64"/>
        <w:ind w:left="0"/>
        <w:rPr>
          <w:rFonts w:ascii="Times New Roman" w:hAnsi="Times New Roman" w:cs="Times New Roman"/>
        </w:rPr>
      </w:pPr>
    </w:p>
    <w:p w:rsidR="00174654" w:rsidRPr="007B347A" w:rsidRDefault="00174654" w:rsidP="00174654">
      <w:pPr>
        <w:pStyle w:val="3"/>
        <w:ind w:left="445" w:right="4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174654" w:rsidRPr="007B347A" w:rsidRDefault="00174654" w:rsidP="00174654">
      <w:pPr>
        <w:pStyle w:val="a3"/>
        <w:spacing w:before="129"/>
        <w:ind w:left="0"/>
        <w:rPr>
          <w:rFonts w:ascii="Times New Roman" w:hAnsi="Times New Roman" w:cs="Times New Roman"/>
          <w:b/>
        </w:rPr>
      </w:pPr>
    </w:p>
    <w:p w:rsidR="00174654" w:rsidRPr="007B347A" w:rsidRDefault="00174654" w:rsidP="00174654">
      <w:pPr>
        <w:pStyle w:val="a3"/>
        <w:spacing w:line="288" w:lineRule="auto"/>
        <w:ind w:right="13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</w:t>
      </w:r>
      <w:r w:rsidR="009E5E2E">
        <w:rPr>
          <w:rFonts w:ascii="Times New Roman" w:hAnsi="Times New Roman" w:cs="Times New Roman"/>
          <w:b/>
          <w:i/>
        </w:rPr>
        <w:t>1</w:t>
      </w:r>
      <w:r w:rsidRPr="007B347A">
        <w:rPr>
          <w:rFonts w:ascii="Times New Roman" w:hAnsi="Times New Roman" w:cs="Times New Roman"/>
          <w:b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Розрахуйте показники оцінки кредитних операцій банку у динаміці за </w:t>
      </w:r>
      <w:r>
        <w:rPr>
          <w:rFonts w:ascii="Times New Roman" w:hAnsi="Times New Roman" w:cs="Times New Roman"/>
        </w:rPr>
        <w:t>2022-2024</w:t>
      </w:r>
      <w:r w:rsidRPr="007B347A">
        <w:rPr>
          <w:rFonts w:ascii="Times New Roman" w:hAnsi="Times New Roman" w:cs="Times New Roman"/>
        </w:rPr>
        <w:t xml:space="preserve"> рр. (табл. </w:t>
      </w:r>
      <w:r w:rsidR="009E5E2E">
        <w:rPr>
          <w:rFonts w:ascii="Times New Roman" w:hAnsi="Times New Roman" w:cs="Times New Roman"/>
        </w:rPr>
        <w:t>1</w:t>
      </w:r>
      <w:r w:rsidRPr="007B347A">
        <w:rPr>
          <w:rFonts w:ascii="Times New Roman" w:hAnsi="Times New Roman" w:cs="Times New Roman"/>
        </w:rPr>
        <w:t>). Вихідні дані необхідно отримати з офіційної фінансової звітно</w:t>
      </w:r>
      <w:r>
        <w:rPr>
          <w:rFonts w:ascii="Times New Roman" w:hAnsi="Times New Roman" w:cs="Times New Roman"/>
        </w:rPr>
        <w:t>сті банку та з даних Національ</w:t>
      </w:r>
      <w:r w:rsidRPr="007B347A">
        <w:rPr>
          <w:rFonts w:ascii="Times New Roman" w:hAnsi="Times New Roman" w:cs="Times New Roman"/>
        </w:rPr>
        <w:t>ного банку України.</w:t>
      </w:r>
    </w:p>
    <w:p w:rsidR="00174654" w:rsidRPr="007B347A" w:rsidRDefault="00174654" w:rsidP="00174654">
      <w:pPr>
        <w:pStyle w:val="a3"/>
        <w:spacing w:before="1"/>
        <w:ind w:left="0" w:right="129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="009E5E2E">
        <w:rPr>
          <w:rFonts w:ascii="Times New Roman" w:hAnsi="Times New Roman" w:cs="Times New Roman"/>
          <w:spacing w:val="-4"/>
        </w:rPr>
        <w:t>1</w:t>
      </w:r>
    </w:p>
    <w:p w:rsidR="00174654" w:rsidRPr="007B347A" w:rsidRDefault="00174654" w:rsidP="00174654">
      <w:pPr>
        <w:pStyle w:val="a3"/>
        <w:spacing w:before="73"/>
        <w:ind w:left="0"/>
        <w:rPr>
          <w:rFonts w:ascii="Times New Roman" w:hAnsi="Times New Roman" w:cs="Times New Roman"/>
        </w:rPr>
      </w:pPr>
    </w:p>
    <w:p w:rsidR="00174654" w:rsidRPr="007B347A" w:rsidRDefault="00174654" w:rsidP="00174654">
      <w:pPr>
        <w:pStyle w:val="3"/>
        <w:spacing w:line="288" w:lineRule="auto"/>
        <w:ind w:left="3565" w:right="184" w:hanging="2910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Перелік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показників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оцінювання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здійснення кредитних операцій</w:t>
      </w:r>
    </w:p>
    <w:p w:rsidR="00174654" w:rsidRPr="007B347A" w:rsidRDefault="00174654" w:rsidP="00174654">
      <w:pPr>
        <w:pStyle w:val="a3"/>
        <w:spacing w:before="107" w:after="1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708"/>
        <w:gridCol w:w="708"/>
        <w:gridCol w:w="710"/>
      </w:tblGrid>
      <w:tr w:rsidR="00174654" w:rsidRPr="007B347A" w:rsidTr="009C081D">
        <w:trPr>
          <w:trHeight w:val="304"/>
        </w:trPr>
        <w:tc>
          <w:tcPr>
            <w:tcW w:w="7514" w:type="dxa"/>
            <w:vMerge w:val="restart"/>
          </w:tcPr>
          <w:p w:rsidR="00174654" w:rsidRPr="007B347A" w:rsidRDefault="00174654" w:rsidP="009C081D">
            <w:pPr>
              <w:pStyle w:val="TableParagraph"/>
              <w:spacing w:before="151"/>
              <w:ind w:left="1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Показники</w:t>
            </w:r>
          </w:p>
        </w:tc>
        <w:tc>
          <w:tcPr>
            <w:tcW w:w="2126" w:type="dxa"/>
            <w:gridSpan w:val="3"/>
          </w:tcPr>
          <w:p w:rsidR="00174654" w:rsidRPr="007B347A" w:rsidRDefault="00174654" w:rsidP="009C081D">
            <w:pPr>
              <w:pStyle w:val="TableParagraph"/>
              <w:ind w:left="53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Значення</w:t>
            </w:r>
          </w:p>
        </w:tc>
      </w:tr>
      <w:tr w:rsidR="00174654" w:rsidRPr="007B347A" w:rsidTr="009C081D">
        <w:trPr>
          <w:trHeight w:val="282"/>
        </w:trPr>
        <w:tc>
          <w:tcPr>
            <w:tcW w:w="7514" w:type="dxa"/>
            <w:vMerge/>
            <w:tcBorders>
              <w:top w:val="nil"/>
            </w:tcBorders>
          </w:tcPr>
          <w:p w:rsidR="00174654" w:rsidRPr="007B347A" w:rsidRDefault="00174654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spacing w:line="250" w:lineRule="exact"/>
              <w:ind w:left="10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spacing w:line="250" w:lineRule="exact"/>
              <w:ind w:left="10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spacing w:line="250" w:lineRule="exact"/>
              <w:ind w:left="11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кредитної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активності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забезпеченості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позик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3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Коефіцієнт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захищеності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позик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(достатність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резервів)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Розмір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вкладень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1 грн</w:t>
            </w:r>
            <w:r w:rsidRPr="007B347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капіталу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1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фізичним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особам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кредитів,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наданих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юридичним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особам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недіючих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кредитів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загальному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обсязі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кредитів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606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кредитного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портфеля,</w:t>
            </w:r>
            <w:r w:rsidRPr="007B347A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яка</w:t>
            </w:r>
            <w:r w:rsidRPr="007B347A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переходить</w:t>
            </w:r>
            <w:r w:rsidRPr="007B347A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категорію</w:t>
            </w:r>
            <w:r w:rsidRPr="007B347A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проб-</w:t>
            </w:r>
          </w:p>
          <w:p w:rsidR="00174654" w:rsidRPr="007B347A" w:rsidRDefault="00174654" w:rsidP="009C081D">
            <w:pPr>
              <w:pStyle w:val="TableParagraph"/>
              <w:spacing w:before="29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лемної</w:t>
            </w:r>
            <w:proofErr w:type="spellEnd"/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заборгованості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Частка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списань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із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резерву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кредитному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портфелі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3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вкладень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Дохідність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активів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</w:t>
            </w:r>
            <w:r w:rsidRPr="007B3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рахунок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операцій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4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Питома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вага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кредитування у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загальній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сумі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доходів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  <w:tr w:rsidR="00174654" w:rsidRPr="007B347A" w:rsidTr="009C081D">
        <w:trPr>
          <w:trHeight w:val="303"/>
        </w:trPr>
        <w:tc>
          <w:tcPr>
            <w:tcW w:w="7514" w:type="dxa"/>
          </w:tcPr>
          <w:p w:rsidR="00174654" w:rsidRPr="007B347A" w:rsidRDefault="00174654" w:rsidP="009C081D">
            <w:pPr>
              <w:pStyle w:val="TableParagraph"/>
              <w:spacing w:line="274" w:lineRule="exact"/>
              <w:ind w:left="10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Окупність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відсоткових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витрат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доходами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від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кредитування</w:t>
            </w: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174654" w:rsidRPr="007B347A" w:rsidRDefault="00174654" w:rsidP="009C081D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74654" w:rsidRPr="007B347A" w:rsidRDefault="00174654" w:rsidP="00174654">
      <w:pPr>
        <w:pStyle w:val="a3"/>
        <w:spacing w:before="63"/>
        <w:ind w:left="0"/>
        <w:rPr>
          <w:rFonts w:ascii="Times New Roman" w:hAnsi="Times New Roman" w:cs="Times New Roman"/>
          <w:b/>
        </w:rPr>
      </w:pPr>
    </w:p>
    <w:p w:rsidR="00174654" w:rsidRPr="007B347A" w:rsidRDefault="00174654" w:rsidP="00174654">
      <w:pPr>
        <w:pStyle w:val="a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Дайте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оцінку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ефективності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</w:rPr>
        <w:t>кредитної</w:t>
      </w:r>
      <w:r w:rsidRPr="007B347A">
        <w:rPr>
          <w:rFonts w:ascii="Times New Roman" w:hAnsi="Times New Roman" w:cs="Times New Roman"/>
          <w:spacing w:val="-8"/>
        </w:rPr>
        <w:t xml:space="preserve"> </w:t>
      </w:r>
      <w:r w:rsidRPr="007B347A">
        <w:rPr>
          <w:rFonts w:ascii="Times New Roman" w:hAnsi="Times New Roman" w:cs="Times New Roman"/>
        </w:rPr>
        <w:t>політики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банку.</w:t>
      </w:r>
    </w:p>
    <w:p w:rsidR="00174654" w:rsidRPr="007B347A" w:rsidRDefault="00174654" w:rsidP="00174654">
      <w:pPr>
        <w:pStyle w:val="a3"/>
        <w:spacing w:before="129"/>
        <w:ind w:left="0"/>
        <w:rPr>
          <w:rFonts w:ascii="Times New Roman" w:hAnsi="Times New Roman" w:cs="Times New Roman"/>
        </w:rPr>
      </w:pPr>
    </w:p>
    <w:p w:rsidR="00174654" w:rsidRPr="007B347A" w:rsidRDefault="00174654" w:rsidP="00174654">
      <w:pPr>
        <w:pStyle w:val="a3"/>
        <w:spacing w:line="288" w:lineRule="auto"/>
        <w:ind w:right="12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</w:t>
      </w:r>
      <w:r w:rsidR="009E5E2E">
        <w:rPr>
          <w:rFonts w:ascii="Times New Roman" w:hAnsi="Times New Roman" w:cs="Times New Roman"/>
          <w:b/>
          <w:i/>
        </w:rPr>
        <w:t>2</w:t>
      </w:r>
      <w:r w:rsidRPr="007B347A">
        <w:rPr>
          <w:rFonts w:ascii="Times New Roman" w:hAnsi="Times New Roman" w:cs="Times New Roman"/>
          <w:b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За розрахованими показниками завдання </w:t>
      </w:r>
      <w:r w:rsidR="009E5E2E">
        <w:rPr>
          <w:rFonts w:ascii="Times New Roman" w:hAnsi="Times New Roman" w:cs="Times New Roman"/>
        </w:rPr>
        <w:t>1 по</w:t>
      </w:r>
      <w:r w:rsidRPr="007B347A">
        <w:rPr>
          <w:rFonts w:ascii="Times New Roman" w:hAnsi="Times New Roman" w:cs="Times New Roman"/>
        </w:rPr>
        <w:t>будуйте кореляційну матрицю та визначте коефіцієнти парної кореляції між показниками ефективності здійснення кредитних операцій банку. Сформуйте систему показників на основі скорочення інформаційного простору та виключення показників з тісним кореляційним зв'язком.</w:t>
      </w:r>
    </w:p>
    <w:p w:rsidR="00174654" w:rsidRPr="007B347A" w:rsidRDefault="00174654" w:rsidP="00174654">
      <w:pPr>
        <w:spacing w:line="288" w:lineRule="auto"/>
        <w:jc w:val="both"/>
        <w:rPr>
          <w:rFonts w:ascii="Times New Roman" w:hAnsi="Times New Roman" w:cs="Times New Roman"/>
        </w:rPr>
        <w:sectPr w:rsidR="00174654" w:rsidRPr="007B347A">
          <w:pgSz w:w="11910" w:h="16840"/>
          <w:pgMar w:top="1040" w:right="1000" w:bottom="1260" w:left="1000" w:header="0" w:footer="1079" w:gutter="0"/>
          <w:cols w:space="720"/>
        </w:sectPr>
      </w:pPr>
    </w:p>
    <w:p w:rsidR="00174654" w:rsidRPr="007B347A" w:rsidRDefault="00174654" w:rsidP="00174654">
      <w:pPr>
        <w:pStyle w:val="a3"/>
        <w:spacing w:before="68" w:line="288" w:lineRule="auto"/>
        <w:ind w:right="128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lastRenderedPageBreak/>
        <w:t xml:space="preserve">Завдання </w:t>
      </w:r>
      <w:r w:rsidR="009E5E2E">
        <w:rPr>
          <w:rFonts w:ascii="Times New Roman" w:hAnsi="Times New Roman" w:cs="Times New Roman"/>
          <w:b/>
          <w:i/>
        </w:rPr>
        <w:t>3</w:t>
      </w:r>
      <w:bookmarkStart w:id="1" w:name="_GoBack"/>
      <w:bookmarkEnd w:id="1"/>
      <w:r w:rsidRPr="007B347A">
        <w:rPr>
          <w:rFonts w:ascii="Times New Roman" w:hAnsi="Times New Roman" w:cs="Times New Roman"/>
          <w:b/>
          <w:i/>
        </w:rPr>
        <w:t xml:space="preserve"> </w:t>
      </w:r>
      <w:r w:rsidRPr="007B347A">
        <w:rPr>
          <w:rFonts w:ascii="Times New Roman" w:hAnsi="Times New Roman" w:cs="Times New Roman"/>
        </w:rPr>
        <w:t xml:space="preserve">Застосуйте метод розрахунку таксономічного по- </w:t>
      </w:r>
      <w:proofErr w:type="spellStart"/>
      <w:r w:rsidRPr="007B347A">
        <w:rPr>
          <w:rFonts w:ascii="Times New Roman" w:hAnsi="Times New Roman" w:cs="Times New Roman"/>
        </w:rPr>
        <w:t>казника</w:t>
      </w:r>
      <w:proofErr w:type="spellEnd"/>
      <w:r w:rsidRPr="007B347A">
        <w:rPr>
          <w:rFonts w:ascii="Times New Roman" w:hAnsi="Times New Roman" w:cs="Times New Roman"/>
        </w:rPr>
        <w:t xml:space="preserve"> та проведіть узагальнене оцінювання ефективності здійснення кредитних операцій банку за показниками, обчисленими у завданні 12.2. Надайте інтерпретацію значень таксономічних показників стосовно рівня ефективності кредитної політики банку. Зробіть висновки щодо динаміки таксономічних показників за </w:t>
      </w:r>
      <w:r>
        <w:rPr>
          <w:rFonts w:ascii="Times New Roman" w:hAnsi="Times New Roman" w:cs="Times New Roman"/>
        </w:rPr>
        <w:t>2022-2024</w:t>
      </w:r>
      <w:r w:rsidRPr="007B347A">
        <w:rPr>
          <w:rFonts w:ascii="Times New Roman" w:hAnsi="Times New Roman" w:cs="Times New Roman"/>
        </w:rPr>
        <w:t xml:space="preserve"> рр.</w:t>
      </w:r>
    </w:p>
    <w:p w:rsidR="00AA19C6" w:rsidRPr="00CD62AE" w:rsidRDefault="00AA19C6" w:rsidP="00174654">
      <w:pPr>
        <w:pStyle w:val="a3"/>
        <w:spacing w:before="310" w:line="295" w:lineRule="auto"/>
        <w:ind w:right="168" w:firstLine="708"/>
        <w:jc w:val="both"/>
      </w:pPr>
    </w:p>
    <w:sectPr w:rsidR="00AA19C6" w:rsidRPr="00CD62AE" w:rsidSect="00174654">
      <w:footerReference w:type="default" r:id="rId9"/>
      <w:pgSz w:w="11910" w:h="16840"/>
      <w:pgMar w:top="1040" w:right="960" w:bottom="1260" w:left="100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660" w:rsidRDefault="00DF6660">
      <w:r>
        <w:separator/>
      </w:r>
    </w:p>
  </w:endnote>
  <w:endnote w:type="continuationSeparator" w:id="0">
    <w:p w:rsidR="00DF6660" w:rsidRDefault="00D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660" w:rsidRDefault="00DF6660">
      <w:r>
        <w:separator/>
      </w:r>
    </w:p>
  </w:footnote>
  <w:footnote w:type="continuationSeparator" w:id="0">
    <w:p w:rsidR="00DF6660" w:rsidRDefault="00DF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3FCD"/>
    <w:rsid w:val="00174654"/>
    <w:rsid w:val="001F0BCD"/>
    <w:rsid w:val="001F3097"/>
    <w:rsid w:val="00204988"/>
    <w:rsid w:val="00332988"/>
    <w:rsid w:val="003D381B"/>
    <w:rsid w:val="00540701"/>
    <w:rsid w:val="00551665"/>
    <w:rsid w:val="00643EF8"/>
    <w:rsid w:val="006534CB"/>
    <w:rsid w:val="006751B9"/>
    <w:rsid w:val="006A5D5F"/>
    <w:rsid w:val="0074137E"/>
    <w:rsid w:val="007A0814"/>
    <w:rsid w:val="007C26B6"/>
    <w:rsid w:val="008F02F5"/>
    <w:rsid w:val="009A6E51"/>
    <w:rsid w:val="009E5E2E"/>
    <w:rsid w:val="00A92289"/>
    <w:rsid w:val="00AA19C6"/>
    <w:rsid w:val="00B646CF"/>
    <w:rsid w:val="00C020F5"/>
    <w:rsid w:val="00CD58C2"/>
    <w:rsid w:val="00CD62AE"/>
    <w:rsid w:val="00D30ECE"/>
    <w:rsid w:val="00D61876"/>
    <w:rsid w:val="00D9241E"/>
    <w:rsid w:val="00DB5860"/>
    <w:rsid w:val="00DF6660"/>
    <w:rsid w:val="00E053CB"/>
    <w:rsid w:val="00F36EFA"/>
    <w:rsid w:val="00F81D2C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2CEC-39AE-42C2-9868-7343356D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4</cp:revision>
  <dcterms:created xsi:type="dcterms:W3CDTF">2025-02-10T14:36:00Z</dcterms:created>
  <dcterms:modified xsi:type="dcterms:W3CDTF">2025-02-11T18:45:00Z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