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27" w:rsidRPr="004D0527" w:rsidRDefault="008221E3" w:rsidP="008221E3">
      <w:pPr>
        <w:suppressAutoHyphens w:val="0"/>
        <w:rPr>
          <w:rFonts w:cs="Times New Roman"/>
          <w:b/>
          <w:sz w:val="28"/>
          <w:szCs w:val="28"/>
          <w:lang w:val="ru-RU" w:eastAsia="ru-RU"/>
        </w:rPr>
      </w:pPr>
      <w:r w:rsidRPr="008221E3">
        <w:rPr>
          <w:b/>
          <w:sz w:val="28"/>
          <w:szCs w:val="28"/>
        </w:rPr>
        <w:t xml:space="preserve">Тема 13. </w:t>
      </w:r>
      <w:r w:rsidRPr="008221E3">
        <w:rPr>
          <w:b/>
          <w:caps/>
          <w:sz w:val="28"/>
          <w:szCs w:val="28"/>
        </w:rPr>
        <w:t>Гендерно справедливе освітнє середовище.</w:t>
      </w:r>
    </w:p>
    <w:p w:rsidR="004D0527" w:rsidRPr="004D0527" w:rsidRDefault="004D0527" w:rsidP="004D0527">
      <w:pPr>
        <w:suppressAutoHyphens w:val="0"/>
        <w:spacing w:before="100" w:beforeAutospacing="1" w:after="100" w:afterAutospacing="1"/>
        <w:outlineLvl w:val="1"/>
        <w:rPr>
          <w:rFonts w:cs="Times New Roman"/>
          <w:b/>
          <w:bCs/>
          <w:sz w:val="28"/>
          <w:szCs w:val="28"/>
          <w:lang w:val="ru-RU" w:eastAsia="ru-RU"/>
        </w:rPr>
      </w:pPr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1. Гендерно 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справедливе</w:t>
      </w:r>
      <w:proofErr w:type="spellEnd"/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освітнє</w:t>
      </w:r>
      <w:proofErr w:type="spellEnd"/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середовище</w:t>
      </w:r>
      <w:proofErr w:type="spellEnd"/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 та гендерна 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рівність</w:t>
      </w:r>
      <w:proofErr w:type="spellEnd"/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 як компонент</w:t>
      </w:r>
    </w:p>
    <w:p w:rsidR="004D0527" w:rsidRPr="004D0527" w:rsidRDefault="004D0527" w:rsidP="008221E3">
      <w:pPr>
        <w:suppressAutoHyphens w:val="0"/>
        <w:spacing w:before="100" w:beforeAutospacing="1" w:after="100" w:afterAutospacing="1"/>
        <w:ind w:left="-567" w:firstLine="709"/>
        <w:rPr>
          <w:rFonts w:cs="Times New Roman"/>
          <w:sz w:val="28"/>
          <w:szCs w:val="28"/>
          <w:lang w:val="ru-RU" w:eastAsia="ru-RU"/>
        </w:rPr>
      </w:pPr>
      <w:r w:rsidRPr="004D0527">
        <w:rPr>
          <w:rFonts w:cs="Times New Roman"/>
          <w:bCs/>
          <w:sz w:val="28"/>
          <w:szCs w:val="28"/>
          <w:lang w:val="ru-RU" w:eastAsia="ru-RU"/>
        </w:rPr>
        <w:t xml:space="preserve">Гендерно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справедливе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освітнє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середовище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–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це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простір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(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фізичний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психологічний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соціальний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) у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закладі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, де:</w:t>
      </w:r>
    </w:p>
    <w:p w:rsidR="004D0527" w:rsidRPr="004D0527" w:rsidRDefault="004D0527" w:rsidP="008221E3">
      <w:pPr>
        <w:numPr>
          <w:ilvl w:val="0"/>
          <w:numId w:val="11"/>
        </w:numPr>
        <w:suppressAutoHyphens w:val="0"/>
        <w:spacing w:before="100" w:beforeAutospacing="1" w:after="100" w:afterAutospacing="1"/>
        <w:ind w:left="-567" w:firstLine="709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усі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учасники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освітнього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процесу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(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учні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вчителі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адміністрація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батьки)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мають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рівні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права,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можливості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ресурси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незалежно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від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їхньої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статі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чи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гендерної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ідентичності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;</w:t>
      </w:r>
    </w:p>
    <w:p w:rsidR="004D0527" w:rsidRPr="004D0527" w:rsidRDefault="004D0527" w:rsidP="008221E3">
      <w:pPr>
        <w:numPr>
          <w:ilvl w:val="0"/>
          <w:numId w:val="11"/>
        </w:numPr>
        <w:suppressAutoHyphens w:val="0"/>
        <w:spacing w:before="100" w:beforeAutospacing="1" w:after="100" w:afterAutospacing="1"/>
        <w:ind w:left="-567" w:firstLine="709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відсутні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дискримінація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стереотипи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упередження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мова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ворожнечі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;</w:t>
      </w:r>
    </w:p>
    <w:p w:rsidR="004D0527" w:rsidRPr="004D0527" w:rsidRDefault="004D0527" w:rsidP="008221E3">
      <w:pPr>
        <w:numPr>
          <w:ilvl w:val="0"/>
          <w:numId w:val="11"/>
        </w:numPr>
        <w:suppressAutoHyphens w:val="0"/>
        <w:spacing w:before="100" w:beforeAutospacing="1" w:after="100" w:afterAutospacing="1"/>
        <w:ind w:left="-567" w:firstLine="709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забезпечується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повага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всіх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індивідуальностей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.</w:t>
      </w:r>
    </w:p>
    <w:p w:rsidR="004D0527" w:rsidRPr="004D0527" w:rsidRDefault="004D0527" w:rsidP="008221E3">
      <w:pPr>
        <w:suppressAutoHyphens w:val="0"/>
        <w:spacing w:before="100" w:beforeAutospacing="1" w:after="100" w:afterAutospacing="1"/>
        <w:ind w:left="-567" w:firstLine="709"/>
        <w:rPr>
          <w:rFonts w:cs="Times New Roman"/>
          <w:sz w:val="28"/>
          <w:szCs w:val="28"/>
          <w:lang w:val="ru-RU" w:eastAsia="ru-RU"/>
        </w:rPr>
      </w:pPr>
      <w:r w:rsidRPr="004D0527">
        <w:rPr>
          <w:rFonts w:cs="Times New Roman"/>
          <w:bCs/>
          <w:sz w:val="28"/>
          <w:szCs w:val="28"/>
          <w:lang w:val="ru-RU" w:eastAsia="ru-RU"/>
        </w:rPr>
        <w:t xml:space="preserve">Гендерна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рівність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як компонент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вимагає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не просто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однакового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ставлення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дівчат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хлопців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(формальна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рівність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), а й </w:t>
      </w:r>
      <w:r w:rsidRPr="004D0527">
        <w:rPr>
          <w:rFonts w:cs="Times New Roman"/>
          <w:bCs/>
          <w:sz w:val="28"/>
          <w:szCs w:val="28"/>
          <w:lang w:val="ru-RU" w:eastAsia="ru-RU"/>
        </w:rPr>
        <w:t>гендерно-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чутливого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підходу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який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враховує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різні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потреби,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інтереси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досвід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спричинені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гендерними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ролями та стереотипами, для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забезпечення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їхньої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реальної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рівності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(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фактична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рівність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).</w:t>
      </w:r>
    </w:p>
    <w:p w:rsidR="004D0527" w:rsidRPr="004D0527" w:rsidRDefault="004D0527" w:rsidP="004D0527">
      <w:pPr>
        <w:suppressAutoHyphens w:val="0"/>
        <w:spacing w:before="100" w:beforeAutospacing="1" w:after="100" w:afterAutospacing="1"/>
        <w:outlineLvl w:val="1"/>
        <w:rPr>
          <w:rFonts w:cs="Times New Roman"/>
          <w:b/>
          <w:bCs/>
          <w:sz w:val="28"/>
          <w:szCs w:val="28"/>
          <w:lang w:val="ru-RU" w:eastAsia="ru-RU"/>
        </w:rPr>
      </w:pPr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2. 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Стереотипи</w:t>
      </w:r>
      <w:proofErr w:type="spellEnd"/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упередження</w:t>
      </w:r>
      <w:proofErr w:type="spellEnd"/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мова</w:t>
      </w:r>
      <w:proofErr w:type="spellEnd"/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ворожнечі</w:t>
      </w:r>
      <w:proofErr w:type="spellEnd"/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 в 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освіті</w:t>
      </w:r>
      <w:proofErr w:type="spellEnd"/>
    </w:p>
    <w:p w:rsidR="004D0527" w:rsidRPr="004D0527" w:rsidRDefault="004D0527" w:rsidP="004D0527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Це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ключові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бар'єри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gramStart"/>
      <w:r w:rsidRPr="004D0527">
        <w:rPr>
          <w:rFonts w:cs="Times New Roman"/>
          <w:sz w:val="28"/>
          <w:szCs w:val="28"/>
          <w:lang w:val="ru-RU" w:eastAsia="ru-RU"/>
        </w:rPr>
        <w:t>на шляху</w:t>
      </w:r>
      <w:proofErr w:type="gramEnd"/>
      <w:r w:rsidRPr="004D0527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гендерної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справедливості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.</w:t>
      </w:r>
    </w:p>
    <w:p w:rsidR="004D0527" w:rsidRPr="004D0527" w:rsidRDefault="004D0527" w:rsidP="004D0527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/>
        <w:ind w:left="0" w:firstLine="0"/>
        <w:outlineLvl w:val="2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Гендерні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стереотипи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упередження</w:t>
      </w:r>
      <w:proofErr w:type="spellEnd"/>
    </w:p>
    <w:p w:rsidR="004D0527" w:rsidRPr="004D0527" w:rsidRDefault="004D0527" w:rsidP="004D0527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Це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усталені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спрощені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та часто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неправдиві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уявлення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про те, як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мають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поводитися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відчувати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чи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якими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здібностями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володіти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жінки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чоловіки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3231"/>
        <w:gridCol w:w="3636"/>
      </w:tblGrid>
      <w:tr w:rsidR="004D0527" w:rsidRPr="004D0527" w:rsidTr="004D05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Категорія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Приклади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стереотипів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освітньому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контексті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Наслідки</w:t>
            </w:r>
            <w:proofErr w:type="spellEnd"/>
          </w:p>
        </w:tc>
      </w:tr>
      <w:tr w:rsidR="004D0527" w:rsidRPr="004D0527" w:rsidTr="004D0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Навчання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/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Предмети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"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Дівчата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кращі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гуманітарних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науках (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мова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мистецтво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), а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хлопці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– у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точних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(математика,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фізика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, IT)."</w:t>
            </w:r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Обмеження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вибору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майбутньої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професії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низька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самооцінка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учнів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у "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нетипових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" для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їхньої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статі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предметах.</w:t>
            </w:r>
          </w:p>
        </w:tc>
      </w:tr>
      <w:tr w:rsidR="004D0527" w:rsidRPr="004D0527" w:rsidTr="004D0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Поведінка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/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Ролі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"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Хлопці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мають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бути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сміливими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та не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плакати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, а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дівчата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– тихими та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слухняними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."</w:t>
            </w:r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Придушення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емоцій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хлопців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обмеження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лідерських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якостей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дівчат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більша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толерантність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агресії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хлопців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4D0527" w:rsidRPr="004D0527" w:rsidTr="004D0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Професії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"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Вчителька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жіноча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професія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керівник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чоловіча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професія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."</w:t>
            </w:r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Нерівне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представництво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статей в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адміністрації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педагогічному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технічному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персоналі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4D0527" w:rsidRPr="004D0527" w:rsidRDefault="004D0527" w:rsidP="004D0527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/>
        <w:ind w:left="0" w:firstLine="0"/>
        <w:outlineLvl w:val="2"/>
        <w:rPr>
          <w:rFonts w:cs="Times New Roman"/>
          <w:b/>
          <w:bCs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lastRenderedPageBreak/>
        <w:t>Мова</w:t>
      </w:r>
      <w:proofErr w:type="spellEnd"/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ворожнечі</w:t>
      </w:r>
      <w:proofErr w:type="spellEnd"/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 в 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освіті</w:t>
      </w:r>
      <w:proofErr w:type="spellEnd"/>
    </w:p>
    <w:p w:rsidR="004D0527" w:rsidRPr="004D0527" w:rsidRDefault="004D0527" w:rsidP="004D0527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Це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будь-яка форма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вираження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поширює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розпалює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пропагує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або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виправдовує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ненависть і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дискримінацію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ознакою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статі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гендерної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ідентичності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сексуальної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орієнтації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іншими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ознаками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.</w:t>
      </w:r>
    </w:p>
    <w:p w:rsidR="004D0527" w:rsidRPr="004D0527" w:rsidRDefault="004D0527" w:rsidP="004D0527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4D0527">
        <w:rPr>
          <w:rFonts w:cs="Times New Roman"/>
          <w:bCs/>
          <w:sz w:val="28"/>
          <w:szCs w:val="28"/>
          <w:lang w:val="ru-RU" w:eastAsia="ru-RU"/>
        </w:rPr>
        <w:t>Прояви:</w:t>
      </w:r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образи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принизливі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жарти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знущання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прізвиська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які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ґрунтуються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гендерних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ознаках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або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стереотипах (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наприклад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"як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дівчисько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", "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справжній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мужик",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глузування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хлопців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які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займаються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рукоділлям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чи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дівчат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які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грають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gramStart"/>
      <w:r w:rsidRPr="004D0527">
        <w:rPr>
          <w:rFonts w:cs="Times New Roman"/>
          <w:sz w:val="28"/>
          <w:szCs w:val="28"/>
          <w:lang w:val="ru-RU" w:eastAsia="ru-RU"/>
        </w:rPr>
        <w:t>у футбол</w:t>
      </w:r>
      <w:proofErr w:type="gramEnd"/>
      <w:r w:rsidRPr="004D0527">
        <w:rPr>
          <w:rFonts w:cs="Times New Roman"/>
          <w:sz w:val="28"/>
          <w:szCs w:val="28"/>
          <w:lang w:val="ru-RU" w:eastAsia="ru-RU"/>
        </w:rPr>
        <w:t>).</w:t>
      </w:r>
    </w:p>
    <w:p w:rsidR="004D0527" w:rsidRPr="004D0527" w:rsidRDefault="004D0527" w:rsidP="004D0527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Наслідки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>:</w:t>
      </w:r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створення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атмосфери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страху та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приниження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булінг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виключення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психологічна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травматизація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перешкоджання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рівноправній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участі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освітньому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процесі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.</w:t>
      </w:r>
    </w:p>
    <w:p w:rsidR="004D0527" w:rsidRPr="004D0527" w:rsidRDefault="004D0527" w:rsidP="004D0527">
      <w:pPr>
        <w:suppressAutoHyphens w:val="0"/>
        <w:spacing w:before="100" w:beforeAutospacing="1" w:after="100" w:afterAutospacing="1"/>
        <w:outlineLvl w:val="1"/>
        <w:rPr>
          <w:rFonts w:cs="Times New Roman"/>
          <w:b/>
          <w:bCs/>
          <w:sz w:val="28"/>
          <w:szCs w:val="28"/>
          <w:lang w:val="ru-RU" w:eastAsia="ru-RU"/>
        </w:rPr>
      </w:pPr>
      <w:r w:rsidRPr="004D0527">
        <w:rPr>
          <w:rFonts w:cs="Times New Roman"/>
          <w:b/>
          <w:bCs/>
          <w:sz w:val="28"/>
          <w:szCs w:val="28"/>
          <w:lang w:val="ru-RU" w:eastAsia="ru-RU"/>
        </w:rPr>
        <w:t>3. Гендерно-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чутливий</w:t>
      </w:r>
      <w:proofErr w:type="spellEnd"/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підхід</w:t>
      </w:r>
      <w:proofErr w:type="spellEnd"/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 у 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викладанні</w:t>
      </w:r>
      <w:proofErr w:type="spellEnd"/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організації</w:t>
      </w:r>
      <w:proofErr w:type="spellEnd"/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шкільного</w:t>
      </w:r>
      <w:proofErr w:type="spellEnd"/>
      <w:r w:rsidRPr="004D0527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/>
          <w:bCs/>
          <w:sz w:val="28"/>
          <w:szCs w:val="28"/>
          <w:lang w:val="ru-RU" w:eastAsia="ru-RU"/>
        </w:rPr>
        <w:t>середовища</w:t>
      </w:r>
      <w:proofErr w:type="spellEnd"/>
    </w:p>
    <w:p w:rsidR="004D0527" w:rsidRPr="004D0527" w:rsidRDefault="004D0527" w:rsidP="004D0527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4D0527">
        <w:rPr>
          <w:rFonts w:cs="Times New Roman"/>
          <w:bCs/>
          <w:sz w:val="28"/>
          <w:szCs w:val="28"/>
          <w:lang w:val="ru-RU" w:eastAsia="ru-RU"/>
        </w:rPr>
        <w:t xml:space="preserve">Гендерна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чутливість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–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це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здатність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розпізнавати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вплив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гендеру та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гендерних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стереотипів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життя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можливості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людей і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відповідним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чином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коригувати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свої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дії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методи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.</w:t>
      </w:r>
    </w:p>
    <w:p w:rsidR="004D0527" w:rsidRPr="004D0527" w:rsidRDefault="004D0527" w:rsidP="004D0527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/>
        <w:ind w:left="0" w:firstLine="0"/>
        <w:outlineLvl w:val="2"/>
        <w:rPr>
          <w:rFonts w:cs="Times New Roman"/>
          <w:bCs/>
          <w:sz w:val="28"/>
          <w:szCs w:val="28"/>
          <w:lang w:val="ru-RU" w:eastAsia="ru-RU"/>
        </w:rPr>
      </w:pPr>
      <w:r w:rsidRPr="004D0527">
        <w:rPr>
          <w:rFonts w:cs="Times New Roman"/>
          <w:bCs/>
          <w:sz w:val="28"/>
          <w:szCs w:val="28"/>
          <w:lang w:val="ru-RU" w:eastAsia="ru-RU"/>
        </w:rPr>
        <w:t xml:space="preserve">У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викладанні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змістовний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процесуальний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аспекти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>):</w:t>
      </w:r>
    </w:p>
    <w:p w:rsidR="004D0527" w:rsidRPr="004D0527" w:rsidRDefault="004D0527" w:rsidP="004D0527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Антидискримінаційна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експертиза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контенту:</w:t>
      </w:r>
    </w:p>
    <w:p w:rsidR="004D0527" w:rsidRPr="004D0527" w:rsidRDefault="004D0527" w:rsidP="004D0527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Критичний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аналіз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підручників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навчальних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матеріалів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ілюстрацій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на предмет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гендерних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стереотипів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(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наприклад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чи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зображуються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жінки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лише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в ролях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домогосподарок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/медсестер, 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чоловіки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–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лише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науковців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/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будівельників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).</w:t>
      </w:r>
    </w:p>
    <w:p w:rsidR="004D0527" w:rsidRPr="004D0527" w:rsidRDefault="004D0527" w:rsidP="004D0527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Включення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прикладів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досягнень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жінок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так і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чоловіків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різних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сферах (наука,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література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історія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, спорт).</w:t>
      </w:r>
    </w:p>
    <w:p w:rsidR="004D0527" w:rsidRPr="004D0527" w:rsidRDefault="004D0527" w:rsidP="004D0527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Педагогічна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взаємодія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>:</w:t>
      </w:r>
    </w:p>
    <w:p w:rsidR="004D0527" w:rsidRPr="004D0527" w:rsidRDefault="004D0527" w:rsidP="004D0527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Рівномірний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розподіл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уваги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між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дівчатами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хлопцями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(не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допускати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щоб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хлопці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домінували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дискусіях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дівчата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виконували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лише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допоміжні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ролі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).</w:t>
      </w:r>
    </w:p>
    <w:p w:rsidR="004D0527" w:rsidRPr="004D0527" w:rsidRDefault="004D0527" w:rsidP="004D0527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Використання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нейтральної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мови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коректних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формулювань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(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уникати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узагальнень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: "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усі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дівчата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бояться...", "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усі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хлопці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люблять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...").</w:t>
      </w:r>
    </w:p>
    <w:p w:rsidR="004D0527" w:rsidRPr="004D0527" w:rsidRDefault="004D0527" w:rsidP="004D0527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>:</w:t>
      </w:r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Оцінювати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знання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здібності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а не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відповідність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"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гендерним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"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очікуванням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.</w:t>
      </w:r>
    </w:p>
    <w:p w:rsidR="004D0527" w:rsidRPr="004D0527" w:rsidRDefault="004D0527" w:rsidP="004D0527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/>
        <w:ind w:left="0" w:firstLine="0"/>
        <w:outlineLvl w:val="2"/>
        <w:rPr>
          <w:rFonts w:cs="Times New Roman"/>
          <w:bCs/>
          <w:sz w:val="28"/>
          <w:szCs w:val="28"/>
          <w:lang w:val="ru-RU" w:eastAsia="ru-RU"/>
        </w:rPr>
      </w:pPr>
      <w:r w:rsidRPr="004D0527">
        <w:rPr>
          <w:rFonts w:cs="Times New Roman"/>
          <w:bCs/>
          <w:sz w:val="28"/>
          <w:szCs w:val="28"/>
          <w:lang w:val="ru-RU" w:eastAsia="ru-RU"/>
        </w:rPr>
        <w:t xml:space="preserve">В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організації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шкільного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>:</w:t>
      </w:r>
    </w:p>
    <w:p w:rsidR="004D0527" w:rsidRPr="004D0527" w:rsidRDefault="004D0527" w:rsidP="004D0527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Професійна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орієнтація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>:</w:t>
      </w:r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Заохочувати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учнів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обох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статей до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вибору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традиційно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чоловічих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так і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традиційно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жіночих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професій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.</w:t>
      </w:r>
    </w:p>
    <w:p w:rsidR="004D0527" w:rsidRPr="004D0527" w:rsidRDefault="004D0527" w:rsidP="004D0527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Позаурочна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діяльність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>:</w:t>
      </w:r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Сприяти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участі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дівчат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технічних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гуртках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, 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хлопців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– у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мистецьких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або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соціальних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проектах.</w:t>
      </w:r>
    </w:p>
    <w:p w:rsidR="004D0527" w:rsidRPr="004D0527" w:rsidRDefault="004D0527" w:rsidP="004D0527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lastRenderedPageBreak/>
        <w:t>Політика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протидії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булінгу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>:</w:t>
      </w:r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Запровадження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чітких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механізмів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реагування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випадки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булінгу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мови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ворожнечі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ґрунті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гендеру.</w:t>
      </w:r>
    </w:p>
    <w:p w:rsidR="004D0527" w:rsidRPr="004D0527" w:rsidRDefault="004D0527" w:rsidP="004D0527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Гендерний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аудит закладу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>:</w:t>
      </w:r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Регулярний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аналіз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практик, правил,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розподілу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ресурсів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представництва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в органах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самоврядування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виявлення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усунення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нерівності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.</w:t>
      </w:r>
    </w:p>
    <w:p w:rsidR="004D0527" w:rsidRPr="004D0527" w:rsidRDefault="004D0527" w:rsidP="004D0527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sz w:val="28"/>
          <w:szCs w:val="28"/>
          <w:lang w:val="ru-RU" w:eastAsia="ru-RU"/>
        </w:rPr>
      </w:pPr>
      <w:r w:rsidRPr="004D0527">
        <w:rPr>
          <w:rFonts w:cs="Times New Roman"/>
          <w:bCs/>
          <w:sz w:val="28"/>
          <w:szCs w:val="28"/>
          <w:lang w:val="ru-RU" w:eastAsia="ru-RU"/>
        </w:rPr>
        <w:t xml:space="preserve">4.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Державні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документи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міжнародні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ініціативи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щодо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гендерної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рівності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освіті</w:t>
      </w:r>
      <w:proofErr w:type="spellEnd"/>
    </w:p>
    <w:p w:rsidR="004D0527" w:rsidRPr="004D0527" w:rsidRDefault="004D0527" w:rsidP="004D0527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/>
        <w:ind w:left="0" w:firstLine="0"/>
        <w:outlineLvl w:val="2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Міжнародні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правові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акти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ініціативи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4"/>
        <w:gridCol w:w="5461"/>
      </w:tblGrid>
      <w:tr w:rsidR="004D0527" w:rsidRPr="004D0527" w:rsidTr="004D05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Документ/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Ініціатива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Сутність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значення</w:t>
            </w:r>
            <w:proofErr w:type="spellEnd"/>
          </w:p>
        </w:tc>
      </w:tr>
      <w:tr w:rsidR="004D0527" w:rsidRPr="004D0527" w:rsidTr="004D0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Конвенція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ООН про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ліквідацію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всіх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форм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дискримінації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жінок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(CEDAW)</w:t>
            </w:r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Базовий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міжнародний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договір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який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зобов'язує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держави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забезпечувати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рівні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права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жінок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зокрема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сфері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4D0527" w:rsidRPr="004D0527" w:rsidTr="004D0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Пекінська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декларація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та Платформа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дій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(1995)</w:t>
            </w:r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Визначає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стратегічні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цілі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зокрема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рівного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доступу до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боротьби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стереотипами у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навчальних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програмах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4D0527" w:rsidRPr="004D0527" w:rsidTr="004D0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"Партнерство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Біарріц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Міжнародна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ініціатива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(до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якої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приєдналася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Україна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),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передбачає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конкретні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зобов'язання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зокрема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запровадження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антидискримінаційної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експертизи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освітнього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контенту</w:t>
            </w:r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гендерного аудиту</w:t>
            </w:r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4D0527" w:rsidRPr="004D0527" w:rsidTr="004D0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Стамбульська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конвенція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Конвенція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Європи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запобігання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насильству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стосовно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жінок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домашньому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насильству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Важливий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інструмент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передбачає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освітні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заходи для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запобігання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гендерно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зумовленому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насильству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4D0527" w:rsidRPr="004D0527" w:rsidRDefault="004D0527" w:rsidP="004D0527">
      <w:pPr>
        <w:suppressAutoHyphens w:val="0"/>
        <w:rPr>
          <w:rFonts w:cs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4D0527" w:rsidRPr="004D0527" w:rsidRDefault="004D0527" w:rsidP="004D0527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/>
        <w:ind w:left="0" w:firstLine="0"/>
        <w:outlineLvl w:val="2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Національне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законодавство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стратегії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bCs/>
          <w:sz w:val="28"/>
          <w:szCs w:val="28"/>
          <w:lang w:val="ru-RU" w:eastAsia="ru-RU"/>
        </w:rPr>
        <w:t>України</w:t>
      </w:r>
      <w:proofErr w:type="spellEnd"/>
      <w:r w:rsidRPr="004D0527">
        <w:rPr>
          <w:rFonts w:cs="Times New Roman"/>
          <w:bCs/>
          <w:sz w:val="28"/>
          <w:szCs w:val="28"/>
          <w:lang w:val="ru-RU"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4"/>
        <w:gridCol w:w="5361"/>
      </w:tblGrid>
      <w:tr w:rsidR="004D0527" w:rsidRPr="004D0527" w:rsidTr="004D05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Документ</w:t>
            </w:r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Сутність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значення</w:t>
            </w:r>
            <w:proofErr w:type="spellEnd"/>
          </w:p>
        </w:tc>
      </w:tr>
      <w:tr w:rsidR="004D0527" w:rsidRPr="004D0527" w:rsidTr="004D0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Конституція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Закріплює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принцип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рівності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громадян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незалежно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статі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4D0527" w:rsidRPr="004D0527" w:rsidTr="004D0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Закон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«Про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рівних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прав та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можливостей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жінок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чоловіків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Визначає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правові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засади для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досягнення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гендерної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рівності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усіх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сферах,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включаючи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освіту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4D0527" w:rsidRPr="004D0527" w:rsidTr="004D0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Закон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«Про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освіту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Закріплює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принцип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недискримінації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рівних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можливостей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всіх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учасників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освітнього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процесу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4D0527" w:rsidRPr="004D0527" w:rsidTr="004D0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lastRenderedPageBreak/>
              <w:t>Стратегія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впровадження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гендерної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рівності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сфері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до 2030 року (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схвалено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Розпорядженням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КМУ № 1163-р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20.12.2022)</w:t>
            </w:r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Ключовий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документ,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визначає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цілі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завдання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для комплексного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впровадження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гендерної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рівності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усіх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освітніх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ланках,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включаючи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усунення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стереотипів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навчання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педагогів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гендерний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аудит.</w:t>
            </w:r>
          </w:p>
        </w:tc>
      </w:tr>
      <w:tr w:rsidR="004D0527" w:rsidRPr="004D0527" w:rsidTr="004D05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Концепція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«Нова </w:t>
            </w:r>
            <w:proofErr w:type="spellStart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>українська</w:t>
            </w:r>
            <w:proofErr w:type="spellEnd"/>
            <w:r w:rsidRPr="004D0527">
              <w:rPr>
                <w:rFonts w:cs="Times New Roman"/>
                <w:bCs/>
                <w:sz w:val="28"/>
                <w:szCs w:val="28"/>
                <w:lang w:val="ru-RU" w:eastAsia="ru-RU"/>
              </w:rPr>
              <w:t xml:space="preserve"> школа» (НУШ)</w:t>
            </w:r>
          </w:p>
        </w:tc>
        <w:tc>
          <w:tcPr>
            <w:tcW w:w="0" w:type="auto"/>
            <w:vAlign w:val="center"/>
            <w:hideMark/>
          </w:tcPr>
          <w:p w:rsidR="004D0527" w:rsidRPr="004D0527" w:rsidRDefault="004D0527" w:rsidP="004D0527">
            <w:pPr>
              <w:suppressAutoHyphens w:val="0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Базується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цінностях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рівності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є основою для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впровадження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гендерно-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чутливого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підходу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початковій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базовій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середній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освіті</w:t>
            </w:r>
            <w:proofErr w:type="spellEnd"/>
            <w:r w:rsidRPr="004D0527">
              <w:rPr>
                <w:rFonts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4D0527" w:rsidRPr="004D0527" w:rsidRDefault="004D0527" w:rsidP="004D0527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Ці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документи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формують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правову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стратегічну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основу для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трансформації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української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напрямку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гендерної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4D0527">
        <w:rPr>
          <w:rFonts w:cs="Times New Roman"/>
          <w:sz w:val="28"/>
          <w:szCs w:val="28"/>
          <w:lang w:val="ru-RU" w:eastAsia="ru-RU"/>
        </w:rPr>
        <w:t>справедливості</w:t>
      </w:r>
      <w:proofErr w:type="spellEnd"/>
      <w:r w:rsidRPr="004D0527">
        <w:rPr>
          <w:rFonts w:cs="Times New Roman"/>
          <w:sz w:val="28"/>
          <w:szCs w:val="28"/>
          <w:lang w:val="ru-RU" w:eastAsia="ru-RU"/>
        </w:rPr>
        <w:t>.</w:t>
      </w:r>
    </w:p>
    <w:p w:rsidR="00161665" w:rsidRDefault="00161665"/>
    <w:sectPr w:rsidR="0016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F322A2E"/>
    <w:multiLevelType w:val="multilevel"/>
    <w:tmpl w:val="B6C05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06F81"/>
    <w:multiLevelType w:val="multilevel"/>
    <w:tmpl w:val="CD0C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74706"/>
    <w:multiLevelType w:val="multilevel"/>
    <w:tmpl w:val="055A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E61EC"/>
    <w:multiLevelType w:val="multilevel"/>
    <w:tmpl w:val="CC881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9507B2"/>
    <w:multiLevelType w:val="multilevel"/>
    <w:tmpl w:val="EE00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3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13"/>
    <w:rsid w:val="00110824"/>
    <w:rsid w:val="00161665"/>
    <w:rsid w:val="004D0527"/>
    <w:rsid w:val="008221E3"/>
    <w:rsid w:val="00CB4229"/>
    <w:rsid w:val="00DD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99AFD-4C19-4951-8E77-0FF13D07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9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3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75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39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0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91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99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5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02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2025-10-03T20:16:00Z</dcterms:created>
  <dcterms:modified xsi:type="dcterms:W3CDTF">2025-10-03T20:16:00Z</dcterms:modified>
</cp:coreProperties>
</file>