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E3D" w:rsidRPr="00F208F9" w:rsidRDefault="00690E3D" w:rsidP="00690E3D">
      <w:pPr>
        <w:jc w:val="center"/>
        <w:rPr>
          <w:b/>
          <w:sz w:val="28"/>
          <w:szCs w:val="28"/>
          <w:lang w:val="uk-UA"/>
        </w:rPr>
      </w:pPr>
      <w:bookmarkStart w:id="0" w:name="_GoBack"/>
      <w:bookmarkEnd w:id="0"/>
      <w:r>
        <w:rPr>
          <w:b/>
          <w:sz w:val="28"/>
          <w:szCs w:val="28"/>
          <w:lang w:val="uk-UA"/>
        </w:rPr>
        <w:t xml:space="preserve">Практична робота </w:t>
      </w:r>
      <w:r w:rsidR="00F75A52">
        <w:rPr>
          <w:b/>
          <w:sz w:val="28"/>
          <w:szCs w:val="28"/>
          <w:lang w:val="uk-UA"/>
        </w:rPr>
        <w:t>6</w:t>
      </w:r>
    </w:p>
    <w:p w:rsidR="00690E3D" w:rsidRPr="00D6038D" w:rsidRDefault="002E7ED7" w:rsidP="003A53F6">
      <w:pPr>
        <w:pStyle w:val="1"/>
        <w:ind w:firstLine="709"/>
        <w:jc w:val="center"/>
        <w:rPr>
          <w:rFonts w:ascii="Times New Roman" w:hAnsi="Times New Roman"/>
          <w:b w:val="0"/>
          <w:color w:val="000000" w:themeColor="text1"/>
          <w:sz w:val="28"/>
          <w:szCs w:val="28"/>
          <w:lang w:val="uk-UA"/>
        </w:rPr>
      </w:pPr>
      <w:r>
        <w:rPr>
          <w:rFonts w:ascii="Times New Roman" w:hAnsi="Times New Roman" w:cs="Times New Roman"/>
          <w:color w:val="000000" w:themeColor="text1"/>
          <w:sz w:val="28"/>
          <w:szCs w:val="28"/>
          <w:lang w:val="uk-UA"/>
        </w:rPr>
        <w:t>Тема «</w:t>
      </w:r>
      <w:r w:rsidR="00F75A52" w:rsidRPr="00D6038D">
        <w:rPr>
          <w:rFonts w:ascii="Times New Roman" w:hAnsi="Times New Roman" w:cs="Times New Roman"/>
          <w:color w:val="000000" w:themeColor="text1"/>
          <w:sz w:val="28"/>
          <w:szCs w:val="28"/>
          <w:lang w:val="uk-UA"/>
        </w:rPr>
        <w:t>Взаємодія логістичного управління  з маркетингом</w:t>
      </w:r>
      <w:r>
        <w:rPr>
          <w:rFonts w:ascii="Times New Roman" w:hAnsi="Times New Roman" w:cs="Times New Roman"/>
          <w:color w:val="000000" w:themeColor="text1"/>
          <w:sz w:val="28"/>
          <w:szCs w:val="28"/>
          <w:lang w:val="uk-UA"/>
        </w:rPr>
        <w:t>»</w:t>
      </w:r>
    </w:p>
    <w:p w:rsidR="00690E3D" w:rsidRDefault="00690E3D" w:rsidP="00690E3D">
      <w:pPr>
        <w:shd w:val="clear" w:color="auto" w:fill="FFFFFF"/>
        <w:ind w:firstLine="709"/>
        <w:jc w:val="both"/>
        <w:rPr>
          <w:b/>
          <w:color w:val="000000" w:themeColor="text1"/>
          <w:sz w:val="28"/>
          <w:szCs w:val="28"/>
          <w:lang w:val="uk-UA"/>
        </w:rPr>
      </w:pPr>
    </w:p>
    <w:p w:rsidR="00690E3D" w:rsidRDefault="00690E3D" w:rsidP="00690E3D">
      <w:pPr>
        <w:shd w:val="clear" w:color="auto" w:fill="FFFFFF"/>
        <w:ind w:firstLine="709"/>
        <w:jc w:val="both"/>
        <w:rPr>
          <w:b/>
          <w:color w:val="000000" w:themeColor="text1"/>
          <w:sz w:val="28"/>
          <w:szCs w:val="28"/>
          <w:lang w:val="uk-UA"/>
        </w:rPr>
      </w:pP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b/>
          <w:color w:val="000000" w:themeColor="text1"/>
          <w:sz w:val="28"/>
          <w:szCs w:val="28"/>
          <w:lang w:val="uk-UA"/>
        </w:rPr>
        <w:t>Завдання 1.</w:t>
      </w:r>
      <w:r w:rsidRPr="00D6038D">
        <w:rPr>
          <w:color w:val="000000" w:themeColor="text1"/>
          <w:sz w:val="28"/>
          <w:szCs w:val="28"/>
          <w:lang w:val="uk-UA"/>
        </w:rPr>
        <w:t xml:space="preserve"> Зібрати необхідні вхідні  дані,  та  здійснити логістичний аудит споживачів промислового підприємства.</w:t>
      </w:r>
    </w:p>
    <w:p w:rsidR="00F75A52" w:rsidRPr="00D6038D" w:rsidRDefault="00F75A52" w:rsidP="00F75A52">
      <w:pPr>
        <w:shd w:val="clear" w:color="auto" w:fill="FFFFFF"/>
        <w:tabs>
          <w:tab w:val="num" w:pos="-2160"/>
        </w:tabs>
        <w:ind w:firstLine="709"/>
        <w:jc w:val="both"/>
        <w:rPr>
          <w:b/>
          <w:color w:val="000000" w:themeColor="text1"/>
          <w:sz w:val="28"/>
          <w:szCs w:val="28"/>
          <w:lang w:val="uk-UA"/>
        </w:rPr>
      </w:pP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b/>
          <w:color w:val="000000" w:themeColor="text1"/>
          <w:sz w:val="28"/>
          <w:szCs w:val="28"/>
          <w:lang w:val="uk-UA"/>
        </w:rPr>
        <w:t>Завдання 2.</w:t>
      </w:r>
      <w:r w:rsidRPr="00D6038D">
        <w:rPr>
          <w:color w:val="000000" w:themeColor="text1"/>
          <w:sz w:val="28"/>
          <w:szCs w:val="28"/>
          <w:lang w:val="uk-UA"/>
        </w:rPr>
        <w:t xml:space="preserve"> Скласти матрицю критеріїв для рейтингової оцінки посередника зі збуту продукції  підприємства.</w:t>
      </w:r>
    </w:p>
    <w:p w:rsidR="00F75A52" w:rsidRPr="00D6038D" w:rsidRDefault="00F75A52" w:rsidP="00F75A52">
      <w:pPr>
        <w:shd w:val="clear" w:color="auto" w:fill="FFFFFF"/>
        <w:tabs>
          <w:tab w:val="num" w:pos="-2160"/>
        </w:tabs>
        <w:ind w:firstLine="709"/>
        <w:jc w:val="both"/>
        <w:rPr>
          <w:b/>
          <w:color w:val="000000" w:themeColor="text1"/>
          <w:sz w:val="28"/>
          <w:szCs w:val="28"/>
          <w:lang w:val="uk-UA"/>
        </w:rPr>
      </w:pP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b/>
          <w:color w:val="000000" w:themeColor="text1"/>
          <w:sz w:val="28"/>
          <w:szCs w:val="28"/>
          <w:lang w:val="uk-UA"/>
        </w:rPr>
        <w:t>Завдання 3.</w:t>
      </w:r>
      <w:r w:rsidRPr="00D6038D">
        <w:rPr>
          <w:color w:val="000000" w:themeColor="text1"/>
          <w:sz w:val="28"/>
          <w:szCs w:val="28"/>
          <w:lang w:val="uk-UA"/>
        </w:rPr>
        <w:t xml:space="preserve"> Обрати оптимальний склад каналів розподілу продукції  промислового підприємства (5 видів продукції).</w:t>
      </w:r>
    </w:p>
    <w:p w:rsidR="00F75A52" w:rsidRPr="00D6038D" w:rsidRDefault="00F75A52" w:rsidP="00F75A52">
      <w:pPr>
        <w:shd w:val="clear" w:color="auto" w:fill="FFFFFF"/>
        <w:tabs>
          <w:tab w:val="num" w:pos="-2160"/>
        </w:tabs>
        <w:ind w:firstLine="709"/>
        <w:jc w:val="both"/>
        <w:rPr>
          <w:b/>
          <w:color w:val="000000" w:themeColor="text1"/>
          <w:sz w:val="28"/>
          <w:szCs w:val="28"/>
          <w:lang w:val="uk-UA"/>
        </w:rPr>
      </w:pP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b/>
          <w:color w:val="000000" w:themeColor="text1"/>
          <w:sz w:val="28"/>
          <w:szCs w:val="28"/>
          <w:lang w:val="uk-UA"/>
        </w:rPr>
        <w:t>Завдання 4.</w:t>
      </w:r>
      <w:r w:rsidRPr="00D6038D">
        <w:rPr>
          <w:color w:val="000000" w:themeColor="text1"/>
          <w:sz w:val="28"/>
          <w:szCs w:val="28"/>
          <w:lang w:val="uk-UA"/>
        </w:rPr>
        <w:t xml:space="preserve">  Необхідно проаналізувати динаміку продажу </w:t>
      </w:r>
      <w:proofErr w:type="spellStart"/>
      <w:r w:rsidRPr="00D6038D">
        <w:rPr>
          <w:color w:val="000000" w:themeColor="text1"/>
          <w:sz w:val="28"/>
          <w:szCs w:val="28"/>
          <w:lang w:val="uk-UA"/>
        </w:rPr>
        <w:t>ТОВ“Альфа</w:t>
      </w:r>
      <w:proofErr w:type="spellEnd"/>
      <w:r w:rsidRPr="00D6038D">
        <w:rPr>
          <w:color w:val="000000" w:themeColor="text1"/>
          <w:sz w:val="28"/>
          <w:szCs w:val="28"/>
          <w:lang w:val="uk-UA"/>
        </w:rPr>
        <w:t xml:space="preserve">” основної продукції  за дванадцять місяців і розрахувати щомісячні прогнози реалізації кожного з виробів, заповнивши таблицю. </w:t>
      </w: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color w:val="000000" w:themeColor="text1"/>
          <w:sz w:val="28"/>
          <w:szCs w:val="28"/>
          <w:lang w:val="uk-UA"/>
        </w:rPr>
        <w:t xml:space="preserve">Продаж продукції був досить нерівномірний, але сезонної компоненти виявити не вдалося. Тому для висвітлення загальної тенденції було вирішено застосувати прийом рухомого середнього з тримісячним (квартальним) інтервалом. Необхідні дані наведені в таблиці </w:t>
      </w:r>
      <w:r>
        <w:rPr>
          <w:color w:val="000000" w:themeColor="text1"/>
          <w:sz w:val="28"/>
          <w:szCs w:val="28"/>
          <w:lang w:val="uk-UA"/>
        </w:rPr>
        <w:t>6</w:t>
      </w:r>
      <w:r w:rsidRPr="00D6038D">
        <w:rPr>
          <w:color w:val="000000" w:themeColor="text1"/>
          <w:sz w:val="28"/>
          <w:szCs w:val="28"/>
          <w:lang w:val="uk-UA"/>
        </w:rPr>
        <w:t>.1.</w:t>
      </w:r>
    </w:p>
    <w:p w:rsidR="00F75A52" w:rsidRPr="00D6038D" w:rsidRDefault="00F75A52" w:rsidP="00F75A52">
      <w:pPr>
        <w:shd w:val="clear" w:color="auto" w:fill="FFFFFF"/>
        <w:tabs>
          <w:tab w:val="num" w:pos="-2160"/>
        </w:tabs>
        <w:ind w:firstLine="709"/>
        <w:jc w:val="both"/>
        <w:rPr>
          <w:color w:val="000000" w:themeColor="text1"/>
          <w:sz w:val="28"/>
          <w:szCs w:val="28"/>
          <w:lang w:val="uk-UA"/>
        </w:rPr>
      </w:pPr>
    </w:p>
    <w:p w:rsidR="00F75A52" w:rsidRPr="00D6038D" w:rsidRDefault="00F75A52" w:rsidP="00F75A52">
      <w:pPr>
        <w:shd w:val="clear" w:color="auto" w:fill="FFFFFF"/>
        <w:tabs>
          <w:tab w:val="num" w:pos="-2160"/>
        </w:tabs>
        <w:ind w:firstLine="709"/>
        <w:jc w:val="both"/>
        <w:rPr>
          <w:color w:val="000000" w:themeColor="text1"/>
          <w:sz w:val="28"/>
          <w:szCs w:val="28"/>
          <w:lang w:val="uk-UA"/>
        </w:rPr>
      </w:pPr>
      <w:r w:rsidRPr="00D6038D">
        <w:rPr>
          <w:color w:val="000000" w:themeColor="text1"/>
          <w:sz w:val="28"/>
          <w:szCs w:val="28"/>
          <w:lang w:val="uk-UA"/>
        </w:rPr>
        <w:t xml:space="preserve">Таблиця </w:t>
      </w:r>
      <w:r>
        <w:rPr>
          <w:color w:val="000000" w:themeColor="text1"/>
          <w:sz w:val="28"/>
          <w:szCs w:val="28"/>
          <w:lang w:val="uk-UA"/>
        </w:rPr>
        <w:t>6</w:t>
      </w:r>
      <w:r w:rsidRPr="00D6038D">
        <w:rPr>
          <w:color w:val="000000" w:themeColor="text1"/>
          <w:sz w:val="28"/>
          <w:szCs w:val="28"/>
          <w:lang w:val="uk-UA"/>
        </w:rPr>
        <w:t xml:space="preserve">.1 –  Динаміка  продажу продукції </w:t>
      </w:r>
      <w:proofErr w:type="spellStart"/>
      <w:r w:rsidRPr="00D6038D">
        <w:rPr>
          <w:color w:val="000000" w:themeColor="text1"/>
          <w:sz w:val="28"/>
          <w:szCs w:val="28"/>
          <w:lang w:val="uk-UA"/>
        </w:rPr>
        <w:t>ТОВ“Альфа</w:t>
      </w:r>
      <w:proofErr w:type="spellEnd"/>
      <w:r w:rsidRPr="00D6038D">
        <w:rPr>
          <w:color w:val="000000" w:themeColor="text1"/>
          <w:sz w:val="28"/>
          <w:szCs w:val="28"/>
          <w:lang w:val="uk-UA"/>
        </w:rPr>
        <w:t>”</w:t>
      </w:r>
    </w:p>
    <w:tbl>
      <w:tblPr>
        <w:tblW w:w="9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970"/>
        <w:gridCol w:w="1857"/>
        <w:gridCol w:w="1857"/>
      </w:tblGrid>
      <w:tr w:rsidR="00F75A52" w:rsidRPr="00D6038D" w:rsidTr="00D618F6">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Часовий період</w:t>
            </w:r>
          </w:p>
        </w:tc>
        <w:tc>
          <w:tcPr>
            <w:tcW w:w="3954" w:type="dxa"/>
            <w:gridSpan w:val="2"/>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Виріб А, од</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Виріб B, од</w:t>
            </w:r>
          </w:p>
        </w:tc>
      </w:tr>
      <w:tr w:rsidR="00F75A52" w:rsidRPr="00D6038D" w:rsidTr="00D618F6">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rPr>
                <w:color w:val="000000" w:themeColor="text1"/>
                <w:sz w:val="24"/>
                <w:szCs w:val="24"/>
                <w:lang w:val="uk-UA"/>
              </w:rPr>
            </w:pPr>
          </w:p>
        </w:tc>
        <w:tc>
          <w:tcPr>
            <w:tcW w:w="1984"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факт.</w:t>
            </w:r>
          </w:p>
        </w:tc>
        <w:tc>
          <w:tcPr>
            <w:tcW w:w="1970"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прогноз</w:t>
            </w:r>
          </w:p>
        </w:tc>
        <w:tc>
          <w:tcPr>
            <w:tcW w:w="1857"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факт.</w:t>
            </w:r>
          </w:p>
        </w:tc>
        <w:tc>
          <w:tcPr>
            <w:tcW w:w="1857"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прогноз</w:t>
            </w: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308</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128</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243</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124</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254</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132</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264</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127</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268</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134</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250</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136</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267</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147</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128</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152</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124</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143</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132</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178</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127</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149</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134</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138</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r w:rsidR="00F75A52" w:rsidRPr="00D6038D" w:rsidTr="00D618F6">
        <w:tc>
          <w:tcPr>
            <w:tcW w:w="1985"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Х</w:t>
            </w:r>
          </w:p>
        </w:tc>
        <w:tc>
          <w:tcPr>
            <w:tcW w:w="1970"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c>
          <w:tcPr>
            <w:tcW w:w="1857" w:type="dxa"/>
            <w:tcBorders>
              <w:top w:val="single" w:sz="4" w:space="0" w:color="auto"/>
              <w:left w:val="single" w:sz="4" w:space="0" w:color="auto"/>
              <w:bottom w:val="single" w:sz="4" w:space="0" w:color="auto"/>
              <w:right w:val="single" w:sz="4" w:space="0" w:color="auto"/>
            </w:tcBorders>
            <w:hideMark/>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Х</w:t>
            </w:r>
          </w:p>
        </w:tc>
        <w:tc>
          <w:tcPr>
            <w:tcW w:w="1857" w:type="dxa"/>
            <w:tcBorders>
              <w:top w:val="single" w:sz="4" w:space="0" w:color="auto"/>
              <w:left w:val="single" w:sz="4" w:space="0" w:color="auto"/>
              <w:bottom w:val="single" w:sz="4" w:space="0" w:color="auto"/>
              <w:right w:val="single" w:sz="4" w:space="0" w:color="auto"/>
            </w:tcBorders>
          </w:tcPr>
          <w:p w:rsidR="00F75A52" w:rsidRPr="00D6038D" w:rsidRDefault="00F75A52" w:rsidP="00D618F6">
            <w:pPr>
              <w:spacing w:beforeLines="20" w:before="48" w:afterLines="20" w:after="48"/>
              <w:jc w:val="center"/>
              <w:rPr>
                <w:color w:val="000000" w:themeColor="text1"/>
                <w:sz w:val="24"/>
                <w:szCs w:val="24"/>
                <w:lang w:val="uk-UA"/>
              </w:rPr>
            </w:pPr>
          </w:p>
        </w:tc>
      </w:tr>
    </w:tbl>
    <w:p w:rsidR="00F75A52" w:rsidRPr="00D6038D" w:rsidRDefault="00F75A52" w:rsidP="00F75A52">
      <w:pPr>
        <w:spacing w:before="120"/>
        <w:ind w:firstLine="720"/>
        <w:contextualSpacing/>
        <w:jc w:val="both"/>
        <w:rPr>
          <w:b/>
          <w:color w:val="000000" w:themeColor="text1"/>
          <w:sz w:val="28"/>
          <w:szCs w:val="28"/>
          <w:lang w:val="uk-UA"/>
        </w:rPr>
      </w:pPr>
    </w:p>
    <w:p w:rsidR="00F75A52" w:rsidRPr="00D6038D" w:rsidRDefault="00F75A52" w:rsidP="00F75A52">
      <w:pPr>
        <w:spacing w:before="120"/>
        <w:ind w:firstLine="720"/>
        <w:contextualSpacing/>
        <w:jc w:val="both"/>
        <w:rPr>
          <w:b/>
          <w:color w:val="000000" w:themeColor="text1"/>
          <w:sz w:val="28"/>
          <w:szCs w:val="28"/>
          <w:lang w:val="uk-UA"/>
        </w:rPr>
      </w:pPr>
      <w:r w:rsidRPr="00D6038D">
        <w:rPr>
          <w:b/>
          <w:color w:val="000000" w:themeColor="text1"/>
          <w:sz w:val="28"/>
          <w:szCs w:val="28"/>
          <w:lang w:val="uk-UA"/>
        </w:rPr>
        <w:t xml:space="preserve">Завдання 5.  </w:t>
      </w:r>
      <w:r w:rsidRPr="00D6038D">
        <w:rPr>
          <w:color w:val="000000" w:themeColor="text1"/>
          <w:sz w:val="28"/>
          <w:szCs w:val="28"/>
          <w:lang w:val="uk-UA"/>
        </w:rPr>
        <w:t>Скласти та проаналізувати таблицю з основними методами розподілу логістичних витрат підприємства на постійні та змінні (табл.2.14).</w:t>
      </w:r>
    </w:p>
    <w:p w:rsidR="00F75A52" w:rsidRPr="00D6038D" w:rsidRDefault="00F75A52" w:rsidP="00F75A52">
      <w:pPr>
        <w:ind w:firstLine="720"/>
        <w:contextualSpacing/>
        <w:rPr>
          <w:color w:val="000000" w:themeColor="text1"/>
          <w:sz w:val="28"/>
          <w:szCs w:val="28"/>
          <w:lang w:val="uk-UA"/>
        </w:rPr>
      </w:pPr>
    </w:p>
    <w:p w:rsidR="00F75A52" w:rsidRPr="00D6038D" w:rsidRDefault="00F75A52" w:rsidP="00F75A52">
      <w:pPr>
        <w:ind w:firstLine="720"/>
        <w:contextualSpacing/>
        <w:rPr>
          <w:color w:val="000000" w:themeColor="text1"/>
          <w:sz w:val="28"/>
          <w:szCs w:val="28"/>
          <w:lang w:val="uk-UA"/>
        </w:rPr>
      </w:pPr>
      <w:r w:rsidRPr="00D6038D">
        <w:rPr>
          <w:color w:val="000000" w:themeColor="text1"/>
          <w:sz w:val="28"/>
          <w:szCs w:val="28"/>
          <w:lang w:val="uk-UA"/>
        </w:rPr>
        <w:t xml:space="preserve">Таблиця </w:t>
      </w:r>
      <w:r>
        <w:rPr>
          <w:color w:val="000000" w:themeColor="text1"/>
          <w:sz w:val="28"/>
          <w:szCs w:val="28"/>
          <w:lang w:val="uk-UA"/>
        </w:rPr>
        <w:t>6</w:t>
      </w:r>
      <w:r w:rsidRPr="00D6038D">
        <w:rPr>
          <w:color w:val="000000" w:themeColor="text1"/>
          <w:sz w:val="28"/>
          <w:szCs w:val="28"/>
          <w:lang w:val="uk-UA"/>
        </w:rPr>
        <w:t>.</w:t>
      </w:r>
      <w:r>
        <w:rPr>
          <w:color w:val="000000" w:themeColor="text1"/>
          <w:sz w:val="28"/>
          <w:szCs w:val="28"/>
          <w:lang w:val="uk-UA"/>
        </w:rPr>
        <w:t>2</w:t>
      </w:r>
      <w:r w:rsidRPr="00D6038D">
        <w:rPr>
          <w:color w:val="000000" w:themeColor="text1"/>
          <w:sz w:val="28"/>
          <w:szCs w:val="28"/>
          <w:lang w:val="uk-UA"/>
        </w:rPr>
        <w:t xml:space="preserve"> – Основні методи розподілу витрат на постійні та змінні</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6300"/>
        <w:gridCol w:w="1080"/>
      </w:tblGrid>
      <w:tr w:rsidR="00F75A52" w:rsidRPr="00D6038D"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Метод</w:t>
            </w:r>
          </w:p>
        </w:tc>
        <w:tc>
          <w:tcPr>
            <w:tcW w:w="630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Принцип дії</w:t>
            </w:r>
          </w:p>
        </w:tc>
        <w:tc>
          <w:tcPr>
            <w:tcW w:w="108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Умови застосування</w:t>
            </w:r>
          </w:p>
        </w:tc>
      </w:tr>
      <w:tr w:rsidR="00F75A52" w:rsidRPr="00D6038D" w:rsidTr="00D618F6">
        <w:tc>
          <w:tcPr>
            <w:tcW w:w="2520" w:type="dxa"/>
          </w:tcPr>
          <w:p w:rsidR="00F75A52" w:rsidRPr="00D6038D" w:rsidRDefault="00F75A52" w:rsidP="00D618F6">
            <w:pPr>
              <w:pStyle w:val="a9"/>
              <w:jc w:val="center"/>
              <w:rPr>
                <w:i/>
                <w:color w:val="000000" w:themeColor="text1"/>
                <w:szCs w:val="24"/>
              </w:rPr>
            </w:pPr>
            <w:r w:rsidRPr="00D6038D">
              <w:rPr>
                <w:i/>
                <w:color w:val="000000" w:themeColor="text1"/>
                <w:szCs w:val="24"/>
              </w:rPr>
              <w:lastRenderedPageBreak/>
              <w:t>1</w:t>
            </w:r>
          </w:p>
        </w:tc>
        <w:tc>
          <w:tcPr>
            <w:tcW w:w="6300" w:type="dxa"/>
          </w:tcPr>
          <w:p w:rsidR="00F75A52" w:rsidRPr="00D6038D" w:rsidRDefault="00F75A52" w:rsidP="00D618F6">
            <w:pPr>
              <w:pStyle w:val="a9"/>
              <w:jc w:val="center"/>
              <w:rPr>
                <w:i/>
                <w:color w:val="000000" w:themeColor="text1"/>
                <w:szCs w:val="24"/>
              </w:rPr>
            </w:pPr>
            <w:r w:rsidRPr="00D6038D">
              <w:rPr>
                <w:i/>
                <w:color w:val="000000" w:themeColor="text1"/>
                <w:szCs w:val="24"/>
              </w:rPr>
              <w:t>2</w:t>
            </w:r>
          </w:p>
        </w:tc>
        <w:tc>
          <w:tcPr>
            <w:tcW w:w="1080" w:type="dxa"/>
          </w:tcPr>
          <w:p w:rsidR="00F75A52" w:rsidRPr="00D6038D" w:rsidRDefault="00F75A52" w:rsidP="00D618F6">
            <w:pPr>
              <w:pStyle w:val="a9"/>
              <w:jc w:val="center"/>
              <w:rPr>
                <w:i/>
                <w:color w:val="000000" w:themeColor="text1"/>
                <w:szCs w:val="24"/>
              </w:rPr>
            </w:pPr>
            <w:r w:rsidRPr="00D6038D">
              <w:rPr>
                <w:i/>
                <w:color w:val="000000" w:themeColor="text1"/>
                <w:szCs w:val="24"/>
              </w:rPr>
              <w:t>3</w:t>
            </w:r>
          </w:p>
        </w:tc>
      </w:tr>
      <w:tr w:rsidR="00F75A52" w:rsidRPr="00D6038D"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 xml:space="preserve">Метод </w:t>
            </w:r>
            <w:proofErr w:type="spellStart"/>
            <w:r w:rsidRPr="00D6038D">
              <w:rPr>
                <w:color w:val="000000" w:themeColor="text1"/>
                <w:sz w:val="24"/>
                <w:szCs w:val="24"/>
                <w:lang w:val="uk-UA"/>
              </w:rPr>
              <w:t>техно</w:t>
            </w:r>
            <w:proofErr w:type="spellEnd"/>
            <w:r w:rsidRPr="00D6038D">
              <w:rPr>
                <w:color w:val="000000" w:themeColor="text1"/>
                <w:sz w:val="24"/>
                <w:szCs w:val="24"/>
                <w:lang w:val="uk-UA"/>
              </w:rPr>
              <w:t xml:space="preserve">-логічного нормування (інженерний) </w:t>
            </w:r>
          </w:p>
        </w:tc>
        <w:tc>
          <w:tcPr>
            <w:tcW w:w="6300" w:type="dxa"/>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 xml:space="preserve">Нормування логістичних витрат з одночасним виділенням їх змінної частини. </w:t>
            </w:r>
          </w:p>
        </w:tc>
        <w:tc>
          <w:tcPr>
            <w:tcW w:w="1080" w:type="dxa"/>
          </w:tcPr>
          <w:p w:rsidR="00F75A52" w:rsidRPr="00D6038D" w:rsidRDefault="00F75A52" w:rsidP="00D618F6">
            <w:pPr>
              <w:jc w:val="center"/>
              <w:rPr>
                <w:color w:val="000000" w:themeColor="text1"/>
                <w:sz w:val="24"/>
                <w:szCs w:val="24"/>
                <w:lang w:val="uk-UA"/>
              </w:rPr>
            </w:pPr>
          </w:p>
        </w:tc>
      </w:tr>
      <w:tr w:rsidR="00F75A52" w:rsidRPr="00D6038D"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Метод аналізу рахунків</w:t>
            </w:r>
          </w:p>
        </w:tc>
        <w:tc>
          <w:tcPr>
            <w:tcW w:w="6300" w:type="dxa"/>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Передбачає, що аналітик розподіляє окремі логістичні витрати на змінні та постійні, виходячи з їх поведінки в минулому та власного досвіду. Не гарантує високої точності.</w:t>
            </w:r>
          </w:p>
        </w:tc>
        <w:tc>
          <w:tcPr>
            <w:tcW w:w="1080" w:type="dxa"/>
          </w:tcPr>
          <w:p w:rsidR="00F75A52" w:rsidRPr="00D6038D" w:rsidRDefault="00F75A52" w:rsidP="00D618F6">
            <w:pPr>
              <w:jc w:val="center"/>
              <w:rPr>
                <w:color w:val="000000" w:themeColor="text1"/>
                <w:sz w:val="24"/>
                <w:szCs w:val="24"/>
                <w:lang w:val="uk-UA"/>
              </w:rPr>
            </w:pPr>
          </w:p>
        </w:tc>
      </w:tr>
      <w:tr w:rsidR="00F75A52" w:rsidRPr="00D6038D"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Метод побудови графіку (</w:t>
            </w:r>
            <w:proofErr w:type="spellStart"/>
            <w:r w:rsidRPr="00D6038D">
              <w:rPr>
                <w:color w:val="000000" w:themeColor="text1"/>
                <w:sz w:val="24"/>
                <w:szCs w:val="24"/>
                <w:lang w:val="uk-UA"/>
              </w:rPr>
              <w:t>візуальни</w:t>
            </w:r>
            <w:proofErr w:type="spellEnd"/>
            <w:r w:rsidRPr="00D6038D">
              <w:rPr>
                <w:color w:val="000000" w:themeColor="text1"/>
                <w:sz w:val="24"/>
                <w:szCs w:val="24"/>
                <w:lang w:val="uk-UA"/>
              </w:rPr>
              <w:t>)</w:t>
            </w:r>
          </w:p>
        </w:tc>
        <w:tc>
          <w:tcPr>
            <w:tcW w:w="6300" w:type="dxa"/>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Передбачає, що аналітик будує графік, на якому відмічаються точки, які характеризують рівень логістичних витрат в залежності від обсягу діяльності. Потім проводиться пряма, яка на його погляд, найбільш точно (адекватно) відображає поведінку витрат (їх залежність від обсягу виробництва). Метод не може бути достатньо точним.</w:t>
            </w:r>
          </w:p>
        </w:tc>
        <w:tc>
          <w:tcPr>
            <w:tcW w:w="1080" w:type="dxa"/>
          </w:tcPr>
          <w:p w:rsidR="00F75A52" w:rsidRPr="00D6038D" w:rsidRDefault="00F75A52" w:rsidP="00D618F6">
            <w:pPr>
              <w:jc w:val="center"/>
              <w:rPr>
                <w:color w:val="000000" w:themeColor="text1"/>
                <w:sz w:val="24"/>
                <w:szCs w:val="24"/>
                <w:lang w:val="uk-UA"/>
              </w:rPr>
            </w:pPr>
          </w:p>
        </w:tc>
      </w:tr>
      <w:tr w:rsidR="00F75A52" w:rsidRPr="0094123E"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Метод абсолютного приросту (вища й нижча точки)</w:t>
            </w:r>
          </w:p>
        </w:tc>
        <w:tc>
          <w:tcPr>
            <w:tcW w:w="6300" w:type="dxa"/>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Передбачає визначення різниці між найбільшим та найменшим значеннями залежної (суми логістичних витрат) та незалежної (обсяг діяльності) змінної. Потім діленням першої різниці (залежної) на другу (незалежну) визначають коефіцієнт (суму змінних витрат на одиницю вимірювання незалежної змінної).</w:t>
            </w:r>
          </w:p>
        </w:tc>
        <w:tc>
          <w:tcPr>
            <w:tcW w:w="1080" w:type="dxa"/>
          </w:tcPr>
          <w:p w:rsidR="00F75A52" w:rsidRPr="00D6038D" w:rsidRDefault="00F75A52" w:rsidP="00D618F6">
            <w:pPr>
              <w:jc w:val="center"/>
              <w:rPr>
                <w:color w:val="000000" w:themeColor="text1"/>
                <w:sz w:val="24"/>
                <w:szCs w:val="24"/>
                <w:lang w:val="uk-UA"/>
              </w:rPr>
            </w:pPr>
          </w:p>
        </w:tc>
      </w:tr>
      <w:tr w:rsidR="00F75A52" w:rsidRPr="00D6038D" w:rsidTr="00D618F6">
        <w:tc>
          <w:tcPr>
            <w:tcW w:w="2520" w:type="dxa"/>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Метод найменших квадратів</w:t>
            </w:r>
          </w:p>
        </w:tc>
        <w:tc>
          <w:tcPr>
            <w:tcW w:w="6300" w:type="dxa"/>
            <w:vAlign w:val="center"/>
          </w:tcPr>
          <w:p w:rsidR="00F75A52" w:rsidRPr="00D6038D" w:rsidRDefault="00F75A52" w:rsidP="00D618F6">
            <w:pPr>
              <w:spacing w:beforeLines="20" w:before="48" w:afterLines="20" w:after="48"/>
              <w:jc w:val="center"/>
              <w:rPr>
                <w:color w:val="000000" w:themeColor="text1"/>
                <w:sz w:val="24"/>
                <w:szCs w:val="24"/>
                <w:lang w:val="uk-UA"/>
              </w:rPr>
            </w:pPr>
            <w:r w:rsidRPr="00D6038D">
              <w:rPr>
                <w:color w:val="000000" w:themeColor="text1"/>
                <w:sz w:val="24"/>
                <w:szCs w:val="24"/>
                <w:lang w:val="uk-UA"/>
              </w:rPr>
              <w:t>Елементи функції розраховуються шляхом розв’язання системи рівнянь. Метод найбільш точний, але й найбільш трудомісткий, бо потребує накопичення статистичних даних по витратам.</w:t>
            </w:r>
          </w:p>
        </w:tc>
        <w:tc>
          <w:tcPr>
            <w:tcW w:w="1080" w:type="dxa"/>
          </w:tcPr>
          <w:p w:rsidR="00F75A52" w:rsidRPr="00D6038D" w:rsidRDefault="00F75A52" w:rsidP="00D618F6">
            <w:pPr>
              <w:jc w:val="center"/>
              <w:rPr>
                <w:color w:val="000000" w:themeColor="text1"/>
                <w:sz w:val="24"/>
                <w:szCs w:val="24"/>
                <w:lang w:val="uk-UA"/>
              </w:rPr>
            </w:pPr>
          </w:p>
        </w:tc>
      </w:tr>
    </w:tbl>
    <w:p w:rsidR="00F75A52" w:rsidRPr="00D6038D" w:rsidRDefault="00F75A52" w:rsidP="00F75A52">
      <w:pPr>
        <w:spacing w:before="120"/>
        <w:ind w:firstLine="720"/>
        <w:contextualSpacing/>
        <w:jc w:val="both"/>
        <w:rPr>
          <w:color w:val="000000" w:themeColor="text1"/>
          <w:sz w:val="28"/>
          <w:szCs w:val="28"/>
          <w:lang w:val="uk-UA"/>
        </w:rPr>
      </w:pPr>
    </w:p>
    <w:p w:rsidR="00F75A52" w:rsidRPr="00D6038D" w:rsidRDefault="00F75A52" w:rsidP="00F75A52">
      <w:pPr>
        <w:spacing w:before="120"/>
        <w:ind w:firstLine="720"/>
        <w:contextualSpacing/>
        <w:jc w:val="both"/>
        <w:rPr>
          <w:color w:val="000000" w:themeColor="text1"/>
          <w:sz w:val="28"/>
          <w:szCs w:val="28"/>
          <w:lang w:val="uk-UA"/>
        </w:rPr>
      </w:pPr>
      <w:r w:rsidRPr="00D6038D">
        <w:rPr>
          <w:b/>
          <w:color w:val="000000" w:themeColor="text1"/>
          <w:sz w:val="28"/>
          <w:szCs w:val="28"/>
          <w:lang w:val="uk-UA"/>
        </w:rPr>
        <w:t xml:space="preserve">Завдання 6. </w:t>
      </w:r>
      <w:r w:rsidRPr="00D6038D">
        <w:rPr>
          <w:color w:val="000000" w:themeColor="text1"/>
          <w:sz w:val="28"/>
          <w:szCs w:val="28"/>
          <w:lang w:val="uk-UA"/>
        </w:rPr>
        <w:t xml:space="preserve">Визначити оптову ціну підприємства, роздрібну ціну і структуру роздрібної ціни. </w:t>
      </w:r>
    </w:p>
    <w:p w:rsidR="00F75A52" w:rsidRPr="00D6038D" w:rsidRDefault="00F75A52" w:rsidP="00F75A52">
      <w:pPr>
        <w:spacing w:before="120"/>
        <w:ind w:firstLine="720"/>
        <w:contextualSpacing/>
        <w:jc w:val="both"/>
        <w:rPr>
          <w:color w:val="000000" w:themeColor="text1"/>
          <w:sz w:val="28"/>
          <w:szCs w:val="28"/>
          <w:lang w:val="uk-UA"/>
        </w:rPr>
      </w:pPr>
      <w:r w:rsidRPr="00D6038D">
        <w:rPr>
          <w:color w:val="000000" w:themeColor="text1"/>
          <w:sz w:val="28"/>
          <w:szCs w:val="28"/>
          <w:lang w:val="uk-UA"/>
        </w:rPr>
        <w:t xml:space="preserve">Вихідні дані:  </w:t>
      </w:r>
    </w:p>
    <w:p w:rsidR="00F75A52" w:rsidRPr="00D6038D" w:rsidRDefault="00F75A52" w:rsidP="00F75A52">
      <w:pPr>
        <w:spacing w:before="120"/>
        <w:ind w:firstLine="720"/>
        <w:contextualSpacing/>
        <w:jc w:val="both"/>
        <w:rPr>
          <w:color w:val="000000" w:themeColor="text1"/>
          <w:sz w:val="28"/>
          <w:szCs w:val="28"/>
          <w:lang w:val="uk-UA"/>
        </w:rPr>
      </w:pPr>
      <w:r w:rsidRPr="00D6038D">
        <w:rPr>
          <w:color w:val="000000" w:themeColor="text1"/>
          <w:sz w:val="28"/>
          <w:szCs w:val="28"/>
          <w:lang w:val="uk-UA"/>
        </w:rPr>
        <w:t>– витрати на виготовлення і реалізацію продукції- 140грн.;</w:t>
      </w:r>
    </w:p>
    <w:p w:rsidR="00F75A52" w:rsidRPr="00D6038D" w:rsidRDefault="00F75A52" w:rsidP="00F75A52">
      <w:pPr>
        <w:spacing w:before="120"/>
        <w:ind w:firstLine="720"/>
        <w:contextualSpacing/>
        <w:jc w:val="both"/>
        <w:rPr>
          <w:color w:val="000000" w:themeColor="text1"/>
          <w:sz w:val="28"/>
          <w:szCs w:val="28"/>
          <w:lang w:val="uk-UA"/>
        </w:rPr>
      </w:pPr>
      <w:r w:rsidRPr="00D6038D">
        <w:rPr>
          <w:color w:val="000000" w:themeColor="text1"/>
          <w:sz w:val="28"/>
          <w:szCs w:val="28"/>
          <w:lang w:val="uk-UA"/>
        </w:rPr>
        <w:sym w:font="Symbol" w:char="F02D"/>
      </w:r>
      <w:r w:rsidRPr="00D6038D">
        <w:rPr>
          <w:color w:val="000000" w:themeColor="text1"/>
          <w:sz w:val="28"/>
          <w:szCs w:val="28"/>
          <w:lang w:val="uk-UA"/>
        </w:rPr>
        <w:t xml:space="preserve">  рівень рентабельності продукції - 15%;</w:t>
      </w:r>
    </w:p>
    <w:p w:rsidR="00F75A52" w:rsidRPr="00D6038D" w:rsidRDefault="00F75A52" w:rsidP="00F75A52">
      <w:pPr>
        <w:spacing w:before="120"/>
        <w:ind w:firstLine="720"/>
        <w:contextualSpacing/>
        <w:jc w:val="both"/>
        <w:rPr>
          <w:color w:val="000000" w:themeColor="text1"/>
          <w:sz w:val="28"/>
          <w:szCs w:val="28"/>
          <w:lang w:val="uk-UA"/>
        </w:rPr>
      </w:pPr>
      <w:r w:rsidRPr="00D6038D">
        <w:rPr>
          <w:color w:val="000000" w:themeColor="text1"/>
          <w:sz w:val="28"/>
          <w:szCs w:val="28"/>
          <w:lang w:val="uk-UA"/>
        </w:rPr>
        <w:sym w:font="Symbol" w:char="F02D"/>
      </w:r>
      <w:r w:rsidRPr="00D6038D">
        <w:rPr>
          <w:color w:val="000000" w:themeColor="text1"/>
          <w:sz w:val="28"/>
          <w:szCs w:val="28"/>
          <w:lang w:val="uk-UA"/>
        </w:rPr>
        <w:t xml:space="preserve">  ставка ПДВ – 20%;</w:t>
      </w:r>
    </w:p>
    <w:p w:rsidR="00F75A52" w:rsidRPr="00D6038D" w:rsidRDefault="00F75A52" w:rsidP="00F75A52">
      <w:pPr>
        <w:spacing w:before="120"/>
        <w:ind w:firstLine="720"/>
        <w:contextualSpacing/>
        <w:jc w:val="both"/>
        <w:rPr>
          <w:color w:val="000000" w:themeColor="text1"/>
          <w:sz w:val="28"/>
          <w:szCs w:val="28"/>
          <w:lang w:val="uk-UA"/>
        </w:rPr>
      </w:pPr>
      <w:r w:rsidRPr="00D6038D">
        <w:rPr>
          <w:color w:val="000000" w:themeColor="text1"/>
          <w:sz w:val="28"/>
          <w:szCs w:val="28"/>
          <w:lang w:val="uk-UA"/>
        </w:rPr>
        <w:sym w:font="Symbol" w:char="F02D"/>
      </w:r>
      <w:r w:rsidRPr="00D6038D">
        <w:rPr>
          <w:color w:val="000000" w:themeColor="text1"/>
          <w:sz w:val="28"/>
          <w:szCs w:val="28"/>
          <w:lang w:val="uk-UA"/>
        </w:rPr>
        <w:t xml:space="preserve">  націнка посередницьких організацій - 51 грн.;</w:t>
      </w:r>
    </w:p>
    <w:p w:rsidR="00F75A52" w:rsidRPr="00D6038D" w:rsidRDefault="00F75A52" w:rsidP="00F75A52">
      <w:pPr>
        <w:spacing w:before="120"/>
        <w:ind w:firstLine="720"/>
        <w:contextualSpacing/>
        <w:jc w:val="both"/>
        <w:rPr>
          <w:b/>
          <w:color w:val="000000" w:themeColor="text1"/>
          <w:sz w:val="28"/>
          <w:szCs w:val="28"/>
          <w:lang w:val="uk-UA"/>
        </w:rPr>
      </w:pPr>
      <w:r w:rsidRPr="00D6038D">
        <w:rPr>
          <w:color w:val="000000" w:themeColor="text1"/>
          <w:sz w:val="28"/>
          <w:szCs w:val="28"/>
          <w:lang w:val="uk-UA"/>
        </w:rPr>
        <w:sym w:font="Symbol" w:char="F02D"/>
      </w:r>
      <w:r w:rsidRPr="00D6038D">
        <w:rPr>
          <w:color w:val="000000" w:themeColor="text1"/>
          <w:sz w:val="28"/>
          <w:szCs w:val="28"/>
          <w:lang w:val="uk-UA"/>
        </w:rPr>
        <w:t xml:space="preserve">  торговельна надбавка – 15% до відпускної ціни посередника.</w:t>
      </w:r>
    </w:p>
    <w:p w:rsidR="00F75A52" w:rsidRPr="00D6038D" w:rsidRDefault="00F75A52" w:rsidP="00F75A52">
      <w:pPr>
        <w:rPr>
          <w:b/>
          <w:bCs/>
          <w:color w:val="000000" w:themeColor="text1"/>
          <w:kern w:val="32"/>
          <w:sz w:val="28"/>
          <w:szCs w:val="28"/>
          <w:lang w:val="uk-UA"/>
        </w:rPr>
      </w:pPr>
      <w:r w:rsidRPr="00D6038D">
        <w:rPr>
          <w:color w:val="000000" w:themeColor="text1"/>
          <w:sz w:val="28"/>
          <w:szCs w:val="28"/>
          <w:lang w:val="uk-UA"/>
        </w:rPr>
        <w:br w:type="page"/>
      </w:r>
    </w:p>
    <w:p w:rsidR="002560CA" w:rsidRPr="003A53F6" w:rsidRDefault="002560CA" w:rsidP="00F75A52">
      <w:pPr>
        <w:shd w:val="clear" w:color="auto" w:fill="FFFFFF"/>
        <w:ind w:firstLine="709"/>
        <w:jc w:val="both"/>
        <w:rPr>
          <w:lang w:val="uk-UA"/>
        </w:rPr>
      </w:pPr>
    </w:p>
    <w:sectPr w:rsidR="002560CA" w:rsidRPr="003A53F6" w:rsidSect="006858B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3D"/>
    <w:rsid w:val="002560CA"/>
    <w:rsid w:val="002A37BA"/>
    <w:rsid w:val="002E7ED7"/>
    <w:rsid w:val="003A53F6"/>
    <w:rsid w:val="00545A18"/>
    <w:rsid w:val="006858B9"/>
    <w:rsid w:val="00690E3D"/>
    <w:rsid w:val="009C26C9"/>
    <w:rsid w:val="00F75A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197F"/>
  <w15:chartTrackingRefBased/>
  <w15:docId w15:val="{ED9D93E9-FE2A-4C1A-8124-EE4F3939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3D"/>
    <w:pPr>
      <w:spacing w:after="0" w:line="240" w:lineRule="auto"/>
    </w:pPr>
    <w:rPr>
      <w:rFonts w:ascii="Times New Roman" w:eastAsia="Times New Roman" w:hAnsi="Times New Roman" w:cs="Times New Roman"/>
      <w:sz w:val="20"/>
      <w:szCs w:val="20"/>
      <w:lang w:val="ru-RU" w:eastAsia="ru-RU"/>
    </w:rPr>
  </w:style>
  <w:style w:type="paragraph" w:styleId="1">
    <w:name w:val="heading 1"/>
    <w:aliases w:val="Таблиця назва,Знак14"/>
    <w:basedOn w:val="a"/>
    <w:next w:val="a"/>
    <w:link w:val="10"/>
    <w:qFormat/>
    <w:rsid w:val="00690E3D"/>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7"/>
    <w:basedOn w:val="a"/>
    <w:link w:val="11"/>
    <w:rsid w:val="00690E3D"/>
    <w:pPr>
      <w:jc w:val="center"/>
    </w:pPr>
    <w:rPr>
      <w:b/>
      <w:i/>
      <w:sz w:val="28"/>
    </w:rPr>
  </w:style>
  <w:style w:type="character" w:customStyle="1" w:styleId="a4">
    <w:name w:val="Основной текст Знак"/>
    <w:basedOn w:val="a0"/>
    <w:uiPriority w:val="99"/>
    <w:semiHidden/>
    <w:rsid w:val="00690E3D"/>
    <w:rPr>
      <w:rFonts w:ascii="Times New Roman" w:eastAsia="Times New Roman" w:hAnsi="Times New Roman" w:cs="Times New Roman"/>
      <w:sz w:val="20"/>
      <w:szCs w:val="20"/>
      <w:lang w:val="ru-RU" w:eastAsia="ru-RU"/>
    </w:rPr>
  </w:style>
  <w:style w:type="table" w:styleId="a5">
    <w:name w:val="Table Grid"/>
    <w:basedOn w:val="a1"/>
    <w:uiPriority w:val="59"/>
    <w:rsid w:val="00690E3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690E3D"/>
    <w:pPr>
      <w:spacing w:before="100" w:beforeAutospacing="1" w:after="100" w:afterAutospacing="1"/>
    </w:pPr>
    <w:rPr>
      <w:sz w:val="24"/>
      <w:szCs w:val="24"/>
    </w:rPr>
  </w:style>
  <w:style w:type="character" w:customStyle="1" w:styleId="11">
    <w:name w:val="Основной текст Знак1"/>
    <w:aliases w:val="Знак7 Знак1"/>
    <w:basedOn w:val="a0"/>
    <w:link w:val="a3"/>
    <w:rsid w:val="00690E3D"/>
    <w:rPr>
      <w:rFonts w:ascii="Times New Roman" w:eastAsia="Times New Roman" w:hAnsi="Times New Roman" w:cs="Times New Roman"/>
      <w:b/>
      <w:i/>
      <w:sz w:val="28"/>
      <w:szCs w:val="20"/>
      <w:lang w:val="ru-RU" w:eastAsia="ru-RU"/>
    </w:rPr>
  </w:style>
  <w:style w:type="table" w:customStyle="1" w:styleId="TableGrid">
    <w:name w:val="TableGrid"/>
    <w:rsid w:val="00690E3D"/>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90E3D"/>
    <w:pPr>
      <w:widowControl w:val="0"/>
      <w:autoSpaceDE w:val="0"/>
      <w:autoSpaceDN w:val="0"/>
      <w:jc w:val="center"/>
    </w:pPr>
    <w:rPr>
      <w:sz w:val="22"/>
      <w:szCs w:val="22"/>
      <w:lang w:val="uk-UA" w:eastAsia="en-US"/>
    </w:rPr>
  </w:style>
  <w:style w:type="character" w:customStyle="1" w:styleId="10">
    <w:name w:val="Заголовок 1 Знак"/>
    <w:aliases w:val="Таблиця назва Знак,Знак14 Знак1"/>
    <w:basedOn w:val="a0"/>
    <w:link w:val="1"/>
    <w:rsid w:val="00690E3D"/>
    <w:rPr>
      <w:rFonts w:ascii="Arial" w:eastAsia="Times New Roman" w:hAnsi="Arial" w:cs="Arial"/>
      <w:b/>
      <w:bCs/>
      <w:kern w:val="32"/>
      <w:sz w:val="32"/>
      <w:szCs w:val="32"/>
      <w:lang w:val="ru-RU" w:eastAsia="ru-RU"/>
    </w:rPr>
  </w:style>
  <w:style w:type="paragraph" w:styleId="a7">
    <w:name w:val="footer"/>
    <w:basedOn w:val="a"/>
    <w:link w:val="a8"/>
    <w:uiPriority w:val="99"/>
    <w:rsid w:val="009C26C9"/>
    <w:pPr>
      <w:tabs>
        <w:tab w:val="center" w:pos="4844"/>
        <w:tab w:val="right" w:pos="9689"/>
      </w:tabs>
    </w:pPr>
  </w:style>
  <w:style w:type="character" w:customStyle="1" w:styleId="a8">
    <w:name w:val="Нижний колонтитул Знак"/>
    <w:basedOn w:val="a0"/>
    <w:link w:val="a7"/>
    <w:uiPriority w:val="99"/>
    <w:rsid w:val="009C26C9"/>
    <w:rPr>
      <w:rFonts w:ascii="Times New Roman" w:eastAsia="Times New Roman" w:hAnsi="Times New Roman" w:cs="Times New Roman"/>
      <w:sz w:val="20"/>
      <w:szCs w:val="20"/>
      <w:lang w:val="ru-RU" w:eastAsia="ru-RU"/>
    </w:rPr>
  </w:style>
  <w:style w:type="paragraph" w:styleId="a9">
    <w:name w:val="Subtitle"/>
    <w:basedOn w:val="a"/>
    <w:link w:val="aa"/>
    <w:qFormat/>
    <w:rsid w:val="00F75A52"/>
    <w:pPr>
      <w:ind w:firstLine="709"/>
      <w:jc w:val="both"/>
    </w:pPr>
    <w:rPr>
      <w:b/>
      <w:sz w:val="24"/>
      <w:lang w:val="uk-UA"/>
    </w:rPr>
  </w:style>
  <w:style w:type="character" w:customStyle="1" w:styleId="aa">
    <w:name w:val="Подзаголовок Знак"/>
    <w:basedOn w:val="a0"/>
    <w:link w:val="a9"/>
    <w:rsid w:val="00F75A52"/>
    <w:rPr>
      <w:rFonts w:ascii="Times New Roman" w:eastAsia="Times New Roman"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2025-03-16T12:26:00Z</dcterms:created>
  <dcterms:modified xsi:type="dcterms:W3CDTF">2025-03-16T12:26:00Z</dcterms:modified>
</cp:coreProperties>
</file>