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85" w:rsidRPr="00FB2057" w:rsidRDefault="00705D85" w:rsidP="00705D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zh-CN"/>
        </w:rPr>
      </w:pPr>
      <w:r w:rsidRPr="00FB2057">
        <w:rPr>
          <w:rFonts w:ascii="Times New Roman" w:eastAsia="MS Mincho" w:hAnsi="Times New Roman" w:cs="Times New Roman"/>
          <w:b/>
          <w:sz w:val="24"/>
          <w:szCs w:val="24"/>
          <w:lang w:val="uk-UA" w:eastAsia="zh-CN"/>
        </w:rPr>
        <w:t xml:space="preserve">6. Основні навчальні ресурси </w:t>
      </w:r>
    </w:p>
    <w:p w:rsidR="00705D85" w:rsidRPr="00FB2057" w:rsidRDefault="00705D85" w:rsidP="00705D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zh-CN"/>
        </w:rPr>
      </w:pPr>
    </w:p>
    <w:p w:rsidR="00705D85" w:rsidRPr="00FB2057" w:rsidRDefault="00705D85" w:rsidP="00705D85">
      <w:pPr>
        <w:shd w:val="clear" w:color="auto" w:fill="FFFFFF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zh-CN"/>
        </w:rPr>
      </w:pPr>
      <w:r w:rsidRPr="00FB2057">
        <w:rPr>
          <w:rFonts w:ascii="Times New Roman" w:eastAsia="MS Mincho" w:hAnsi="Times New Roman" w:cs="Times New Roman"/>
          <w:b/>
          <w:sz w:val="24"/>
          <w:szCs w:val="24"/>
          <w:lang w:val="uk-UA" w:eastAsia="zh-CN"/>
        </w:rPr>
        <w:t>Рекомендована література</w:t>
      </w:r>
    </w:p>
    <w:p w:rsidR="00705D85" w:rsidRPr="00FB2057" w:rsidRDefault="00705D85" w:rsidP="00705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B2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</w:t>
      </w:r>
      <w:proofErr w:type="spellEnd"/>
      <w:r w:rsidRPr="00FB2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1. .</w:t>
      </w:r>
      <w:proofErr w:type="gram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Калініченко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З.Д.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 :</w:t>
      </w:r>
      <w:proofErr w:type="gram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З. Д.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Калініченко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ДДУВС, 2021. 224 с. 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Кондратенко Н. О. Теоретико-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методичні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фінансовими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ризиками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промислових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ресурс] / Н. О. Кондратенко, І. М.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Писаревський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В. Боровик //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Економіка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суспільство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наук.-</w:t>
      </w:r>
      <w:proofErr w:type="spellStart"/>
      <w:proofErr w:type="gram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журнал.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текст.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2022,  № 40, </w:t>
      </w:r>
      <w:hyperlink r:id="rId4" w:history="1">
        <w:r w:rsidRPr="00FB2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https://doi.org/10.32782/2524-0072/2022-40-57</w:t>
        </w:r>
      </w:hyperlink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Управління ризиками: Навчальний наочний посібник [Електронний ресурс]: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навч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посіб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для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студ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спеціальності 073 «Менеджмент» / М.О. Кравченко, К.О.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Бояринова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К.О.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Копішинська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; КПІ ім. Ігоря Сікорського. Електронні текстові дані (1 файл: 18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Мбайт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).  Київ : КПІ ім. Ігоря Сікорського, 2021.  432с.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Митний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2012 року № 4495-VI </w:t>
      </w:r>
      <w:hyperlink r:id="rId5" w:anchor="Text">
        <w:r w:rsidRPr="00FB2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https://zakon.rada.gov.ua/laws/show/4495-17#Text</w:t>
        </w:r>
      </w:hyperlink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зовнішньоекономічну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16.04.91 р. за № 959 ХІІ.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Верховна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Вид-во. К: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вид-во. 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митний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04.07.2020 р. за № 674-IX Режим доступу: https://zakon.rada.gov.ua/laws/show/674-20#Text 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Закон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валюту і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валютні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року № 2473-VIII. https://zakon.rada.gov.ua/laws/show/2473-19#Text. 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Закон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режим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іноземного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інвестування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19.03.1996 р. за № 93/96-ВР (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доповненнями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Вид-во. К: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Парлам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вид-во. 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 Стешенко О. Д.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Ризикологія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Харків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УкрДУЗТ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2019. 180 с.</w:t>
      </w:r>
    </w:p>
    <w:p w:rsidR="00705D85" w:rsidRPr="00FB2057" w:rsidRDefault="00705D85" w:rsidP="00705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D85" w:rsidRPr="00FB2057" w:rsidRDefault="00705D85" w:rsidP="00705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B2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Додаткова</w:t>
      </w:r>
      <w:proofErr w:type="spellEnd"/>
      <w:r w:rsidRPr="00FB2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Менеджмент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міжнародного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бізнесу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Індустрії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4.0: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колективна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монографія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/за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загальною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редакцією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Бікулова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Т.,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Олійника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М.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Запоріжжя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Запорізький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національний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університет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2024. 424 с.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теорії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практики менеджменту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зовнішньоекономічної</w:t>
      </w:r>
      <w:proofErr w:type="spellEnd"/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колективна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монографія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/за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загальною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редакцією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Бікулова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Т.,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Олійника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М.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Запоріжжя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Запорізький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національний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університет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2021. 340 с.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менеджменту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міжнародного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бізнесу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колективна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монографія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/за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загальною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редакцією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Бікулова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Т.,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Олійника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М.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Запоріжжя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Запорізький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національний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університет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2023. 466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Бікулов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.,</w:t>
      </w:r>
      <w:proofErr w:type="gram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Головань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.,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Олійник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.,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Маркова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.,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Шупшинська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.,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Маказан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.,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Сухарева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Optimization of Inventory Management Models with Variable Input Parameters by Perturbation Methods.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Восточно-Европейский журнал передовых технологий</w:t>
      </w:r>
      <w:proofErr w:type="gram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</w:t>
      </w:r>
      <w:proofErr w:type="gram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2020. Т. 3. №3(105). C. 6-15. URL: URL: </w:t>
      </w:r>
      <w:hyperlink r:id="rId6">
        <w:r w:rsidRPr="00FB2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https://doi.org/10.15587/1729-4061.2020.204231</w:t>
        </w:r>
      </w:hyperlink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Головань О. О.,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Олійник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М., Маркова С. В., Сухарева К. В.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Глокальні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стратегії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ТНК у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менеджменту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міжнародного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бізнесу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Галицький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економічний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вісник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2022. № 1 (74) 2022. C. 132-140. </w:t>
      </w:r>
      <w:hyperlink r:id="rId7">
        <w:r w:rsidRPr="00FB2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URL:https://doi.org/10.33108/galicianvisnyk_tntu2022.01</w:t>
        </w:r>
      </w:hyperlink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Олійник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М., Головань О. О., Маркова С. В., Сухарева К. В.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моделей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ідентичності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бренд-менеджменту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вітчизняних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харчової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промисловості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Електронне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наукове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видання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«Менеджмент та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підприємництво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тренди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2024. № 1(27). C. 76-88. URL: </w:t>
      </w:r>
      <w:hyperlink r:id="rId8">
        <w:r w:rsidRPr="00FB2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https://doi.org/10.26661/2522-1566/2024-1/27-07</w:t>
        </w:r>
      </w:hyperlink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Головань, О. О., </w:t>
      </w:r>
      <w:proofErr w:type="spellStart"/>
      <w:proofErr w:type="gram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Олійник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М., Сухарева, К. В.,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Маказан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Є. В., &amp;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Бікулов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Т. (2024).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Трансформація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інструментарію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бізнес-аналітики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менеджменту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маркетингової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підприємства-</w:t>
      </w:r>
      <w:proofErr w:type="gram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імпортера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Актуальні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економічних</w:t>
      </w:r>
      <w:proofErr w:type="spellEnd"/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наук, (6).</w:t>
      </w: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URL: </w:t>
      </w:r>
      <w:hyperlink r:id="rId9">
        <w:r w:rsidRPr="00FB2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https://a-economics.com.ua/index.php/home/article/view/136</w:t>
        </w:r>
      </w:hyperlink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DOI: </w:t>
      </w:r>
      <w:hyperlink r:id="rId10">
        <w:r w:rsidRPr="00FB2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https://doi.org/10.5281/zenodo.14603233</w:t>
        </w:r>
      </w:hyperlink>
    </w:p>
    <w:p w:rsidR="00705D85" w:rsidRPr="00FB2057" w:rsidRDefault="00705D85" w:rsidP="00705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D85" w:rsidRPr="00FB2057" w:rsidRDefault="00705D85" w:rsidP="00705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B2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Інформаційні</w:t>
      </w:r>
      <w:proofErr w:type="spellEnd"/>
      <w:r w:rsidRPr="00FB2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джерела</w:t>
      </w:r>
      <w:proofErr w:type="spellEnd"/>
      <w:r w:rsidRPr="00FB2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05D85" w:rsidRPr="00FB2057" w:rsidRDefault="00705D85" w:rsidP="00705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Періодичні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проблем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5D85" w:rsidRPr="00FB2057" w:rsidRDefault="00705D85" w:rsidP="00705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Бібліотека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економічної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ділової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літератури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URL: http://ek-lit.agava.ru/ (дата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13.12.2024).</w:t>
      </w:r>
    </w:p>
    <w:p w:rsidR="00705D85" w:rsidRPr="00FB2057" w:rsidRDefault="00705D85" w:rsidP="00705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журнал. URL: http://www.business.ua (дата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13.10.2020).</w:t>
      </w:r>
    </w:p>
    <w:p w:rsidR="00705D85" w:rsidRPr="00FB2057" w:rsidRDefault="00705D85" w:rsidP="00705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Економіка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науково-освітній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портал. URL: http://eup.ru (дата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13.12.2024).</w:t>
      </w:r>
    </w:p>
    <w:p w:rsidR="00705D85" w:rsidRPr="00FB2057" w:rsidRDefault="00705D85" w:rsidP="00705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-портал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аналітичних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URL: http://www.intellect.org.ua (дата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13.12.2024).</w:t>
      </w:r>
    </w:p>
    <w:p w:rsidR="00705D85" w:rsidRPr="00FB2057" w:rsidRDefault="00705D85" w:rsidP="00705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підприємництво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збірник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праць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URL: http://journals.kpi.ua/ua/22 (дата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13.12.2024).</w:t>
      </w:r>
    </w:p>
    <w:p w:rsidR="00705D85" w:rsidRPr="00FB2057" w:rsidRDefault="00705D85" w:rsidP="00705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Український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діловий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щотижневик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Галицькі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контракти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URL: http://kontrakty.ua (дата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13.12.2024).</w:t>
      </w:r>
    </w:p>
    <w:p w:rsidR="00705D85" w:rsidRPr="00FB2057" w:rsidRDefault="00705D85" w:rsidP="00705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інвестиційна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газета «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Інвестгазета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всеукраїнський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фінансово-економічний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тижневик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URL: http://www.investgazeta.net (дата </w:t>
      </w:r>
      <w:proofErr w:type="spellStart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FB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13.12.2024).</w:t>
      </w:r>
    </w:p>
    <w:p w:rsidR="00705D85" w:rsidRPr="00FB2057" w:rsidRDefault="00705D85" w:rsidP="00705D85">
      <w:pPr>
        <w:tabs>
          <w:tab w:val="left" w:pos="993"/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zh-CN"/>
        </w:rPr>
      </w:pPr>
    </w:p>
    <w:p w:rsidR="00705D85" w:rsidRPr="00FB2057" w:rsidRDefault="00705D85" w:rsidP="00705D85">
      <w:pPr>
        <w:tabs>
          <w:tab w:val="left" w:pos="0"/>
          <w:tab w:val="left" w:pos="1134"/>
          <w:tab w:val="left" w:pos="6135"/>
        </w:tabs>
        <w:suppressAutoHyphens/>
        <w:overflowPunct w:val="0"/>
        <w:adjustRightInd w:val="0"/>
        <w:spacing w:after="0" w:line="240" w:lineRule="auto"/>
        <w:textAlignment w:val="baseline"/>
        <w:rPr>
          <w:rFonts w:ascii="Times New Roman" w:eastAsia="MS Mincho" w:hAnsi="Times New Roman" w:cs="Times New Roman"/>
          <w:b/>
          <w:sz w:val="24"/>
          <w:szCs w:val="24"/>
          <w:lang w:val="uk-UA" w:eastAsia="zh-CN"/>
        </w:rPr>
      </w:pPr>
    </w:p>
    <w:p w:rsidR="00705D85" w:rsidRPr="00FB2057" w:rsidRDefault="00705D85" w:rsidP="00705D85">
      <w:pPr>
        <w:tabs>
          <w:tab w:val="left" w:pos="0"/>
          <w:tab w:val="left" w:pos="1134"/>
          <w:tab w:val="left" w:pos="6135"/>
        </w:tabs>
        <w:suppressAutoHyphens/>
        <w:overflowPunct w:val="0"/>
        <w:adjustRightInd w:val="0"/>
        <w:spacing w:after="0" w:line="240" w:lineRule="auto"/>
        <w:textAlignment w:val="baseline"/>
        <w:rPr>
          <w:rFonts w:ascii="Times New Roman" w:eastAsia="MS Mincho" w:hAnsi="Times New Roman" w:cs="Times New Roman"/>
          <w:sz w:val="24"/>
          <w:szCs w:val="24"/>
          <w:lang w:val="uk-UA" w:eastAsia="zh-CN"/>
        </w:rPr>
      </w:pPr>
      <w:r w:rsidRPr="00FB2057">
        <w:rPr>
          <w:rFonts w:ascii="Times New Roman" w:eastAsia="MS Mincho" w:hAnsi="Times New Roman" w:cs="Times New Roman"/>
          <w:b/>
          <w:sz w:val="24"/>
          <w:szCs w:val="24"/>
          <w:lang w:val="uk-UA" w:eastAsia="zh-CN"/>
        </w:rPr>
        <w:t>Інформаційні ресурси</w:t>
      </w:r>
    </w:p>
    <w:p w:rsidR="00705D85" w:rsidRPr="00FB2057" w:rsidRDefault="00705D85" w:rsidP="00705D85">
      <w:pPr>
        <w:tabs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pl-PL" w:eastAsia="zh-CN"/>
        </w:rPr>
      </w:pP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ab/>
        <w:t xml:space="preserve">1.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Група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Світового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банку. </w:t>
      </w: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URL:  </w:t>
      </w:r>
      <w:r w:rsidRPr="00FB2057">
        <w:fldChar w:fldCharType="begin"/>
      </w:r>
      <w:r w:rsidRPr="00FB2057">
        <w:rPr>
          <w:lang w:val="pl-PL"/>
        </w:rPr>
        <w:instrText xml:space="preserve"> HYPERLINK "http://www.worldbank.org/" \h </w:instrText>
      </w:r>
      <w:r w:rsidRPr="00FB2057">
        <w:fldChar w:fldCharType="separate"/>
      </w:r>
      <w:r w:rsidRPr="00FB2057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val="pl-PL" w:eastAsia="zh-CN"/>
        </w:rPr>
        <w:t>http://www.worldbank.org</w:t>
      </w:r>
      <w:r w:rsidRPr="00FB2057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val="en-US" w:eastAsia="zh-CN"/>
        </w:rPr>
        <w:fldChar w:fldCharType="end"/>
      </w: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 .</w:t>
      </w:r>
    </w:p>
    <w:p w:rsidR="00705D85" w:rsidRPr="00FB2057" w:rsidRDefault="00705D85" w:rsidP="00705D85">
      <w:pPr>
        <w:tabs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ab/>
      </w: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2.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Європейська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економічна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комісія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URL</w:t>
      </w: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:  </w:t>
      </w:r>
      <w:hyperlink r:id="rId11"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http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://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unece</w:t>
        </w:r>
        <w:proofErr w:type="spellEnd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org</w:t>
        </w:r>
      </w:hyperlink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.</w:t>
      </w:r>
    </w:p>
    <w:p w:rsidR="00705D85" w:rsidRPr="00FB2057" w:rsidRDefault="00705D85" w:rsidP="00705D85">
      <w:pPr>
        <w:tabs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ab/>
        <w:t xml:space="preserve">3.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Міжнародна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торгова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палата. </w: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URL</w:t>
      </w: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: </w:t>
      </w:r>
      <w:hyperlink r:id="rId12"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http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://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iccwbo</w:t>
        </w:r>
        <w:proofErr w:type="spellEnd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org</w:t>
        </w:r>
      </w:hyperlink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.</w:t>
      </w:r>
    </w:p>
    <w:p w:rsidR="00705D85" w:rsidRPr="00FB2057" w:rsidRDefault="00705D85" w:rsidP="00705D85">
      <w:pPr>
        <w:tabs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ab/>
        <w:t xml:space="preserve">4.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Міжнародний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валютний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фонд. </w: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URL</w:t>
      </w: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: </w:t>
      </w:r>
      <w:hyperlink r:id="rId13"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http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://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imf</w:t>
        </w:r>
        <w:proofErr w:type="spellEnd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org</w:t>
        </w:r>
      </w:hyperlink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.</w:t>
      </w:r>
    </w:p>
    <w:p w:rsidR="00705D85" w:rsidRPr="00FB2057" w:rsidRDefault="00705D85" w:rsidP="00705D85">
      <w:pPr>
        <w:tabs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pl-PL" w:eastAsia="zh-CN"/>
        </w:rPr>
      </w:pP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ab/>
        <w:t xml:space="preserve">5.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Організація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економічного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співробітництва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і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розвитку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(ОЕСР). </w:t>
      </w: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URL: </w: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fldChar w:fldCharType="begin"/>
      </w: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instrText xml:space="preserve"> HYPERLINK "http://www.oecd.org/" \h </w:instrTex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fldChar w:fldCharType="separate"/>
      </w:r>
      <w:r w:rsidRPr="00FB2057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val="pl-PL" w:eastAsia="zh-CN"/>
        </w:rPr>
        <w:t>http://www.oecd.org</w:t>
      </w:r>
      <w:r w:rsidRPr="00FB2057">
        <w:rPr>
          <w:rFonts w:ascii="Times New Roman" w:eastAsia="MS Mincho" w:hAnsi="Times New Roman" w:cs="Times New Roman"/>
          <w:sz w:val="24"/>
          <w:szCs w:val="24"/>
          <w:lang w:val="uk-UA" w:eastAsia="zh-CN"/>
        </w:rPr>
        <w:fldChar w:fldCharType="end"/>
      </w: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 .</w:t>
      </w:r>
    </w:p>
    <w:p w:rsidR="00705D85" w:rsidRPr="00FB2057" w:rsidRDefault="00705D85" w:rsidP="00705D85">
      <w:pPr>
        <w:tabs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pl-PL" w:eastAsia="zh-CN"/>
        </w:rPr>
      </w:pP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ab/>
        <w:t xml:space="preserve">6.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Організація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об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>'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єднаних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націй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 (</w: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ООН</w:t>
      </w: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). URL:  </w: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fldChar w:fldCharType="begin"/>
      </w: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instrText xml:space="preserve"> HYPERLINK "http://www.un.org/" \h </w:instrTex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fldChar w:fldCharType="separate"/>
      </w:r>
      <w:r w:rsidRPr="00FB2057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val="pl-PL" w:eastAsia="zh-CN"/>
        </w:rPr>
        <w:t>http://www.un.org</w:t>
      </w:r>
      <w:r w:rsidRPr="00FB2057">
        <w:rPr>
          <w:rFonts w:ascii="Times New Roman" w:eastAsia="MS Mincho" w:hAnsi="Times New Roman" w:cs="Times New Roman"/>
          <w:sz w:val="24"/>
          <w:szCs w:val="24"/>
          <w:lang w:val="uk-UA" w:eastAsia="zh-CN"/>
        </w:rPr>
        <w:fldChar w:fldCharType="end"/>
      </w: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 . </w:t>
      </w:r>
    </w:p>
    <w:p w:rsidR="00705D85" w:rsidRPr="00FB2057" w:rsidRDefault="00705D85" w:rsidP="00705D85">
      <w:pPr>
        <w:tabs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pl-PL" w:eastAsia="zh-CN"/>
        </w:rPr>
      </w:pP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ab/>
        <w:t xml:space="preserve">7.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Офіційний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портал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Світової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організації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торгівлі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. URL: </w: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fldChar w:fldCharType="begin"/>
      </w: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instrText xml:space="preserve"> HYPERLINK "http://www.wto.org/" \h </w:instrTex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fldChar w:fldCharType="separate"/>
      </w:r>
      <w:r w:rsidRPr="00FB2057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val="pl-PL" w:eastAsia="zh-CN"/>
        </w:rPr>
        <w:t>http://www.wto.org/</w:t>
      </w:r>
      <w:r w:rsidRPr="00FB2057">
        <w:rPr>
          <w:rFonts w:ascii="Times New Roman" w:eastAsia="MS Mincho" w:hAnsi="Times New Roman" w:cs="Times New Roman"/>
          <w:sz w:val="24"/>
          <w:szCs w:val="24"/>
          <w:lang w:val="uk-UA" w:eastAsia="zh-CN"/>
        </w:rPr>
        <w:fldChar w:fldCharType="end"/>
      </w: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 xml:space="preserve"> .</w:t>
      </w:r>
    </w:p>
    <w:p w:rsidR="00705D85" w:rsidRPr="00FB2057" w:rsidRDefault="00705D85" w:rsidP="00705D85">
      <w:pPr>
        <w:tabs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FB2057">
        <w:rPr>
          <w:rFonts w:ascii="Times New Roman" w:eastAsia="MS Mincho" w:hAnsi="Times New Roman" w:cs="Times New Roman"/>
          <w:sz w:val="24"/>
          <w:szCs w:val="24"/>
          <w:lang w:val="pl-PL" w:eastAsia="zh-CN"/>
        </w:rPr>
        <w:tab/>
      </w: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8. Портал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Європейського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Союзу. </w: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URL</w:t>
      </w: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: </w:t>
      </w:r>
      <w:hyperlink r:id="rId14"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http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://</w:t>
        </w:r>
        <w:proofErr w:type="spellStart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europa</w:t>
        </w:r>
        <w:proofErr w:type="spellEnd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eu</w:t>
        </w:r>
        <w:proofErr w:type="spellEnd"/>
      </w:hyperlink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.</w:t>
      </w:r>
    </w:p>
    <w:p w:rsidR="00705D85" w:rsidRPr="00FB2057" w:rsidRDefault="00705D85" w:rsidP="00705D85">
      <w:pPr>
        <w:tabs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ab/>
        <w:t xml:space="preserve">9.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Світова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організація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торгівлі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URL</w:t>
      </w: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:  </w:t>
      </w:r>
      <w:hyperlink r:id="rId15"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http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://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wto</w:t>
        </w:r>
        <w:proofErr w:type="spellEnd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org</w:t>
        </w:r>
      </w:hyperlink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.</w:t>
      </w:r>
    </w:p>
    <w:p w:rsidR="00705D85" w:rsidRPr="00FB2057" w:rsidRDefault="00705D85" w:rsidP="00705D85">
      <w:pPr>
        <w:tabs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ab/>
        <w:t xml:space="preserve">10.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Світовий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банк. </w: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URL</w:t>
      </w: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:  </w:t>
      </w:r>
      <w:hyperlink r:id="rId16"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http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://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worldbank</w:t>
        </w:r>
        <w:proofErr w:type="spellEnd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org</w:t>
        </w:r>
      </w:hyperlink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.</w:t>
      </w:r>
    </w:p>
    <w:p w:rsidR="00705D85" w:rsidRPr="00FB2057" w:rsidRDefault="00705D85" w:rsidP="00705D85">
      <w:pPr>
        <w:tabs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ab/>
        <w:t xml:space="preserve">11.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Статистична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служба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Європейської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>Комісії</w:t>
      </w:r>
      <w:proofErr w:type="spellEnd"/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. </w:t>
      </w:r>
      <w:r w:rsidRPr="00FB2057">
        <w:rPr>
          <w:rFonts w:ascii="Times New Roman" w:eastAsia="MS Mincho" w:hAnsi="Times New Roman" w:cs="Times New Roman"/>
          <w:sz w:val="24"/>
          <w:szCs w:val="24"/>
          <w:lang w:val="en-US" w:eastAsia="zh-CN"/>
        </w:rPr>
        <w:t>URL</w:t>
      </w:r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:  </w:t>
      </w:r>
      <w:hyperlink r:id="rId17"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http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://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europa</w:t>
        </w:r>
        <w:proofErr w:type="spellEnd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  <w:proofErr w:type="spellEnd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FB205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zh-CN"/>
          </w:rPr>
          <w:t>int</w:t>
        </w:r>
        <w:proofErr w:type="spellEnd"/>
      </w:hyperlink>
      <w:r w:rsidRPr="00FB2057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.</w:t>
      </w:r>
    </w:p>
    <w:p w:rsidR="006010F2" w:rsidRPr="00705D85" w:rsidRDefault="006010F2" w:rsidP="00705D85">
      <w:pPr>
        <w:tabs>
          <w:tab w:val="left" w:pos="1134"/>
        </w:tabs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zh-CN"/>
        </w:rPr>
      </w:pPr>
      <w:bookmarkStart w:id="0" w:name="_GoBack"/>
      <w:bookmarkEnd w:id="0"/>
    </w:p>
    <w:sectPr w:rsidR="006010F2" w:rsidRPr="0070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85"/>
    <w:rsid w:val="006010F2"/>
    <w:rsid w:val="0070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9E87"/>
  <w15:chartTrackingRefBased/>
  <w15:docId w15:val="{8AED6FC8-2056-46C8-99F7-45898559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6661/2522-1566/2024-1/27-07" TargetMode="External"/><Relationship Id="rId13" Type="http://schemas.openxmlformats.org/officeDocument/2006/relationships/hyperlink" Target="http://www.imf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://www.iccwbo.org/" TargetMode="External"/><Relationship Id="rId17" Type="http://schemas.openxmlformats.org/officeDocument/2006/relationships/hyperlink" Target="http://www.europa.ru.in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orldbank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5587/1729-4061.2020.204231" TargetMode="External"/><Relationship Id="rId11" Type="http://schemas.openxmlformats.org/officeDocument/2006/relationships/hyperlink" Target="http://www.unece.org/" TargetMode="External"/><Relationship Id="rId5" Type="http://schemas.openxmlformats.org/officeDocument/2006/relationships/hyperlink" Target="https://zakon.rada.gov.ua/laws/show/4495-17" TargetMode="External"/><Relationship Id="rId15" Type="http://schemas.openxmlformats.org/officeDocument/2006/relationships/hyperlink" Target="http://www.wto.org/" TargetMode="External"/><Relationship Id="rId10" Type="http://schemas.openxmlformats.org/officeDocument/2006/relationships/hyperlink" Target="https://doi.org/10.5281/zenodo.1460323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i.org/10.32782/2524-0072/2022-40-57" TargetMode="External"/><Relationship Id="rId9" Type="http://schemas.openxmlformats.org/officeDocument/2006/relationships/hyperlink" Target="https://a-economics.com.ua/index.php/home/article/view/136" TargetMode="External"/><Relationship Id="rId14" Type="http://schemas.openxmlformats.org/officeDocument/2006/relationships/hyperlink" Target="http://europa.e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2025-01-22T15:32:00Z</dcterms:created>
  <dcterms:modified xsi:type="dcterms:W3CDTF">2025-01-22T15:33:00Z</dcterms:modified>
</cp:coreProperties>
</file>