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EF76" w14:textId="7988830E" w:rsidR="003C7902" w:rsidRPr="000E2631" w:rsidRDefault="003C7902" w:rsidP="0030622C">
      <w:pPr>
        <w:spacing w:after="0" w:line="360" w:lineRule="auto"/>
        <w:ind w:firstLine="630"/>
        <w:jc w:val="both"/>
        <w:rPr>
          <w:rFonts w:ascii="Times New Roman" w:hAnsi="Times New Roman" w:cs="Times New Roman"/>
          <w:b/>
          <w:bCs/>
          <w:sz w:val="28"/>
          <w:szCs w:val="28"/>
        </w:rPr>
      </w:pPr>
      <w:r w:rsidRPr="000E2631">
        <w:rPr>
          <w:rFonts w:ascii="Times New Roman" w:hAnsi="Times New Roman" w:cs="Times New Roman"/>
          <w:b/>
          <w:bCs/>
          <w:sz w:val="28"/>
          <w:szCs w:val="28"/>
        </w:rPr>
        <w:t>Лекція</w:t>
      </w:r>
      <w:r w:rsidRPr="000E2631">
        <w:rPr>
          <w:rFonts w:ascii="Times New Roman" w:hAnsi="Times New Roman" w:cs="Times New Roman"/>
          <w:b/>
          <w:bCs/>
          <w:sz w:val="28"/>
          <w:szCs w:val="28"/>
        </w:rPr>
        <w:t xml:space="preserve"> 6. </w:t>
      </w:r>
      <w:r w:rsidR="0030622C" w:rsidRPr="000E2631">
        <w:rPr>
          <w:rFonts w:ascii="Times New Roman" w:hAnsi="Times New Roman" w:cs="Times New Roman"/>
          <w:b/>
          <w:bCs/>
          <w:sz w:val="28"/>
          <w:szCs w:val="28"/>
        </w:rPr>
        <w:t xml:space="preserve">АНАЛІЗ ПРОЦЕСІВ ТА РОЛЬ КЕРІВНИЦТВА У ЗАБЕЗПЕЧЕННІ ЇХ РЕЗУЛЬТАТИВНОСТІ. </w:t>
      </w:r>
    </w:p>
    <w:p w14:paraId="45B6DB2E" w14:textId="77777777" w:rsidR="003C7902" w:rsidRPr="000E2631" w:rsidRDefault="003C7902" w:rsidP="0030622C">
      <w:pPr>
        <w:pStyle w:val="ListParagraph"/>
        <w:numPr>
          <w:ilvl w:val="0"/>
          <w:numId w:val="1"/>
        </w:numPr>
        <w:spacing w:after="0" w:line="360" w:lineRule="auto"/>
        <w:ind w:left="0" w:firstLine="630"/>
        <w:jc w:val="both"/>
        <w:rPr>
          <w:rFonts w:ascii="Times New Roman" w:hAnsi="Times New Roman" w:cs="Times New Roman"/>
          <w:sz w:val="28"/>
          <w:szCs w:val="28"/>
        </w:rPr>
      </w:pPr>
      <w:r w:rsidRPr="000E2631">
        <w:rPr>
          <w:rFonts w:ascii="Times New Roman" w:hAnsi="Times New Roman" w:cs="Times New Roman"/>
          <w:sz w:val="28"/>
          <w:szCs w:val="28"/>
        </w:rPr>
        <w:t xml:space="preserve">Методи аналізу стану протікання процесів: SWOT, GAP, ABC/XYZ. </w:t>
      </w:r>
    </w:p>
    <w:p w14:paraId="000DD40C" w14:textId="77777777" w:rsidR="003C7902" w:rsidRPr="000E2631" w:rsidRDefault="003C7902" w:rsidP="0030622C">
      <w:pPr>
        <w:pStyle w:val="ListParagraph"/>
        <w:numPr>
          <w:ilvl w:val="0"/>
          <w:numId w:val="1"/>
        </w:numPr>
        <w:spacing w:after="0" w:line="360" w:lineRule="auto"/>
        <w:ind w:left="0" w:firstLine="630"/>
        <w:jc w:val="both"/>
        <w:rPr>
          <w:rFonts w:ascii="Times New Roman" w:hAnsi="Times New Roman" w:cs="Times New Roman"/>
          <w:sz w:val="28"/>
          <w:szCs w:val="28"/>
        </w:rPr>
      </w:pPr>
      <w:r w:rsidRPr="000E2631">
        <w:rPr>
          <w:rFonts w:ascii="Times New Roman" w:hAnsi="Times New Roman" w:cs="Times New Roman"/>
          <w:sz w:val="28"/>
          <w:szCs w:val="28"/>
        </w:rPr>
        <w:t xml:space="preserve">Аналіз витрат, тривалості, якісних характеристик процесу. </w:t>
      </w:r>
    </w:p>
    <w:p w14:paraId="01432A96" w14:textId="77777777" w:rsidR="003C7902" w:rsidRPr="000E2631" w:rsidRDefault="003C7902" w:rsidP="0030622C">
      <w:pPr>
        <w:pStyle w:val="ListParagraph"/>
        <w:numPr>
          <w:ilvl w:val="0"/>
          <w:numId w:val="1"/>
        </w:numPr>
        <w:spacing w:after="0" w:line="360" w:lineRule="auto"/>
        <w:ind w:left="0" w:firstLine="630"/>
        <w:jc w:val="both"/>
        <w:rPr>
          <w:rFonts w:ascii="Times New Roman" w:hAnsi="Times New Roman" w:cs="Times New Roman"/>
          <w:sz w:val="28"/>
          <w:szCs w:val="28"/>
        </w:rPr>
      </w:pPr>
      <w:r w:rsidRPr="000E2631">
        <w:rPr>
          <w:rFonts w:ascii="Times New Roman" w:hAnsi="Times New Roman" w:cs="Times New Roman"/>
          <w:sz w:val="28"/>
          <w:szCs w:val="28"/>
        </w:rPr>
        <w:t xml:space="preserve">Визначення ключових проблем у процесах. </w:t>
      </w:r>
    </w:p>
    <w:p w14:paraId="1814FDE7" w14:textId="77777777" w:rsidR="003C7902" w:rsidRPr="000E2631" w:rsidRDefault="003C7902" w:rsidP="0030622C">
      <w:pPr>
        <w:pStyle w:val="ListParagraph"/>
        <w:numPr>
          <w:ilvl w:val="0"/>
          <w:numId w:val="1"/>
        </w:numPr>
        <w:spacing w:after="0" w:line="360" w:lineRule="auto"/>
        <w:ind w:left="0" w:firstLine="630"/>
        <w:jc w:val="both"/>
        <w:rPr>
          <w:rFonts w:ascii="Times New Roman" w:hAnsi="Times New Roman" w:cs="Times New Roman"/>
          <w:sz w:val="28"/>
          <w:szCs w:val="28"/>
        </w:rPr>
      </w:pPr>
      <w:r w:rsidRPr="000E2631">
        <w:rPr>
          <w:rFonts w:ascii="Times New Roman" w:hAnsi="Times New Roman" w:cs="Times New Roman"/>
          <w:sz w:val="28"/>
          <w:szCs w:val="28"/>
        </w:rPr>
        <w:t xml:space="preserve">Участь керівництва у контролі, підтримці та поліпшенні процесів. </w:t>
      </w:r>
    </w:p>
    <w:p w14:paraId="171262DB" w14:textId="08C56734" w:rsidR="006A6873" w:rsidRPr="000E2631" w:rsidRDefault="003C7902" w:rsidP="0030622C">
      <w:pPr>
        <w:pStyle w:val="ListParagraph"/>
        <w:numPr>
          <w:ilvl w:val="0"/>
          <w:numId w:val="1"/>
        </w:numPr>
        <w:spacing w:after="0" w:line="360" w:lineRule="auto"/>
        <w:ind w:left="0" w:firstLine="630"/>
        <w:jc w:val="both"/>
        <w:rPr>
          <w:rFonts w:ascii="Times New Roman" w:hAnsi="Times New Roman" w:cs="Times New Roman"/>
          <w:sz w:val="28"/>
          <w:szCs w:val="28"/>
        </w:rPr>
      </w:pPr>
      <w:r w:rsidRPr="000E2631">
        <w:rPr>
          <w:rFonts w:ascii="Times New Roman" w:hAnsi="Times New Roman" w:cs="Times New Roman"/>
          <w:sz w:val="28"/>
          <w:szCs w:val="28"/>
        </w:rPr>
        <w:t>Цикл PDCA та його застосування у процесному менеджменті.</w:t>
      </w:r>
    </w:p>
    <w:p w14:paraId="2AC2BFDF" w14:textId="77777777" w:rsidR="003C7902" w:rsidRPr="000E2631" w:rsidRDefault="003C7902" w:rsidP="0030622C">
      <w:pPr>
        <w:spacing w:after="0" w:line="360" w:lineRule="auto"/>
        <w:ind w:firstLine="630"/>
        <w:jc w:val="both"/>
        <w:rPr>
          <w:rFonts w:ascii="Times New Roman" w:hAnsi="Times New Roman" w:cs="Times New Roman"/>
          <w:sz w:val="28"/>
          <w:szCs w:val="28"/>
        </w:rPr>
      </w:pPr>
    </w:p>
    <w:p w14:paraId="48FFAC9D" w14:textId="1329237B" w:rsidR="0030622C" w:rsidRPr="000E2631" w:rsidRDefault="0030622C" w:rsidP="0030622C">
      <w:pPr>
        <w:pStyle w:val="ListParagraph"/>
        <w:numPr>
          <w:ilvl w:val="0"/>
          <w:numId w:val="13"/>
        </w:numPr>
        <w:spacing w:after="0" w:line="360" w:lineRule="auto"/>
        <w:jc w:val="both"/>
        <w:rPr>
          <w:rFonts w:ascii="Times New Roman" w:hAnsi="Times New Roman" w:cs="Times New Roman"/>
          <w:sz w:val="28"/>
          <w:szCs w:val="28"/>
        </w:rPr>
      </w:pPr>
      <w:r w:rsidRPr="000E2631">
        <w:rPr>
          <w:rFonts w:ascii="Times New Roman" w:hAnsi="Times New Roman" w:cs="Times New Roman"/>
          <w:sz w:val="28"/>
          <w:szCs w:val="28"/>
        </w:rPr>
        <w:t xml:space="preserve">Методи аналізу стану протікання процесів: SWOT, GAP, ABC/XYZ. </w:t>
      </w:r>
    </w:p>
    <w:p w14:paraId="76AB3E47" w14:textId="0518B264"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Сучасна парадигма управління якістю вимагає, щоб організації функціонували як система взаємопов'язаних процесів. Міжнародні стандарти ISO визначають цю вимогу як обов'язкову, оскільки вона забезпечує необхідну "прозорість" системи та слугує об'єктивним доказом забезпечення належного рівня якості продукції чи послуг.</w:t>
      </w:r>
      <w:r w:rsidRPr="0030622C">
        <w:rPr>
          <w:rFonts w:ascii="Times New Roman" w:hAnsi="Times New Roman" w:cs="Times New Roman"/>
          <w:sz w:val="28"/>
          <w:szCs w:val="28"/>
          <w:vertAlign w:val="superscript"/>
        </w:rPr>
        <w:t>1</w:t>
      </w:r>
      <w:r w:rsidRPr="0030622C">
        <w:rPr>
          <w:rFonts w:ascii="Times New Roman" w:hAnsi="Times New Roman" w:cs="Times New Roman"/>
          <w:sz w:val="28"/>
          <w:szCs w:val="28"/>
        </w:rPr>
        <w:t xml:space="preserve"> У цьому контексті, аналіз бізнес-процесів (</w:t>
      </w:r>
      <w:proofErr w:type="spellStart"/>
      <w:r w:rsidRPr="0030622C">
        <w:rPr>
          <w:rFonts w:ascii="Times New Roman" w:hAnsi="Times New Roman" w:cs="Times New Roman"/>
          <w:sz w:val="28"/>
          <w:szCs w:val="28"/>
        </w:rPr>
        <w:t>Business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Process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Analysis</w:t>
      </w:r>
      <w:proofErr w:type="spellEnd"/>
      <w:r w:rsidRPr="0030622C">
        <w:rPr>
          <w:rFonts w:ascii="Times New Roman" w:hAnsi="Times New Roman" w:cs="Times New Roman"/>
          <w:sz w:val="28"/>
          <w:szCs w:val="28"/>
        </w:rPr>
        <w:t>, BPA) перестає бути просто операційним завданням, перетворюючись на фундаментальний інструмент стратегічного планування.</w:t>
      </w:r>
    </w:p>
    <w:p w14:paraId="228120C8"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Бізнес не є статичною або самодостатньою системою; це не "вічний двигун", який, будучи запущеним, може працювати без нагляду. Для того, щоб компанія була успішною, прибутковою та конкурентоспроможною, необхідні постійні об'єктивні оцінки та зважені рішення.</w:t>
      </w:r>
      <w:r w:rsidRPr="0030622C">
        <w:rPr>
          <w:rFonts w:ascii="Times New Roman" w:hAnsi="Times New Roman" w:cs="Times New Roman"/>
          <w:sz w:val="28"/>
          <w:szCs w:val="28"/>
          <w:vertAlign w:val="superscript"/>
        </w:rPr>
        <w:t>2</w:t>
      </w:r>
      <w:r w:rsidRPr="0030622C">
        <w:rPr>
          <w:rFonts w:ascii="Times New Roman" w:hAnsi="Times New Roman" w:cs="Times New Roman"/>
          <w:sz w:val="28"/>
          <w:szCs w:val="28"/>
        </w:rPr>
        <w:t xml:space="preserve"> Аналіз процесів забезпечує цю оцінку, оцінюючи два ключові параметри: результативність та ефективність. Результативність (</w:t>
      </w:r>
      <w:proofErr w:type="spellStart"/>
      <w:r w:rsidRPr="0030622C">
        <w:rPr>
          <w:rFonts w:ascii="Times New Roman" w:hAnsi="Times New Roman" w:cs="Times New Roman"/>
          <w:sz w:val="28"/>
          <w:szCs w:val="28"/>
        </w:rPr>
        <w:t>Effectiveness</w:t>
      </w:r>
      <w:proofErr w:type="spellEnd"/>
      <w:r w:rsidRPr="0030622C">
        <w:rPr>
          <w:rFonts w:ascii="Times New Roman" w:hAnsi="Times New Roman" w:cs="Times New Roman"/>
          <w:sz w:val="28"/>
          <w:szCs w:val="28"/>
        </w:rPr>
        <w:t>) відображає ступінь досягнення запланованих цілей. Ефективність (</w:t>
      </w:r>
      <w:proofErr w:type="spellStart"/>
      <w:r w:rsidRPr="0030622C">
        <w:rPr>
          <w:rFonts w:ascii="Times New Roman" w:hAnsi="Times New Roman" w:cs="Times New Roman"/>
          <w:sz w:val="28"/>
          <w:szCs w:val="28"/>
        </w:rPr>
        <w:t>Efficiency</w:t>
      </w:r>
      <w:proofErr w:type="spellEnd"/>
      <w:r w:rsidRPr="0030622C">
        <w:rPr>
          <w:rFonts w:ascii="Times New Roman" w:hAnsi="Times New Roman" w:cs="Times New Roman"/>
          <w:sz w:val="28"/>
          <w:szCs w:val="28"/>
        </w:rPr>
        <w:t>) стосується раціональності використання ресурсів — тобто співвідношення між витратами та отриманим результатом.</w:t>
      </w:r>
    </w:p>
    <w:p w14:paraId="4ED35D37"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Забезпечення належного рівня якості, яке є метою ISO </w:t>
      </w:r>
      <w:r w:rsidRPr="0030622C">
        <w:rPr>
          <w:rFonts w:ascii="Times New Roman" w:hAnsi="Times New Roman" w:cs="Times New Roman"/>
          <w:sz w:val="28"/>
          <w:szCs w:val="28"/>
          <w:vertAlign w:val="superscript"/>
        </w:rPr>
        <w:t>1</w:t>
      </w:r>
      <w:r w:rsidRPr="0030622C">
        <w:rPr>
          <w:rFonts w:ascii="Times New Roman" w:hAnsi="Times New Roman" w:cs="Times New Roman"/>
          <w:sz w:val="28"/>
          <w:szCs w:val="28"/>
        </w:rPr>
        <w:t>, неможливе без активного просування культури якості.</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Отже, успіх компанії залежить від її здатності керувати ризиками, що виникають як через внутрішні "гальмівні" фактори, так і через зовнішні "загрози".</w:t>
      </w:r>
      <w:r w:rsidRPr="0030622C">
        <w:rPr>
          <w:rFonts w:ascii="Times New Roman" w:hAnsi="Times New Roman" w:cs="Times New Roman"/>
          <w:sz w:val="28"/>
          <w:szCs w:val="28"/>
          <w:vertAlign w:val="superscript"/>
        </w:rPr>
        <w:t>2</w:t>
      </w:r>
      <w:r w:rsidRPr="0030622C">
        <w:rPr>
          <w:rFonts w:ascii="Times New Roman" w:hAnsi="Times New Roman" w:cs="Times New Roman"/>
          <w:sz w:val="28"/>
          <w:szCs w:val="28"/>
        </w:rPr>
        <w:t xml:space="preserve"> Таким чином, якісний процесний аналіз слугує механізмом забезпечення стратегічної стійкості (</w:t>
      </w:r>
      <w:proofErr w:type="spellStart"/>
      <w:r w:rsidRPr="0030622C">
        <w:rPr>
          <w:rFonts w:ascii="Times New Roman" w:hAnsi="Times New Roman" w:cs="Times New Roman"/>
          <w:sz w:val="28"/>
          <w:szCs w:val="28"/>
        </w:rPr>
        <w:t>Strategy</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Resilience</w:t>
      </w:r>
      <w:proofErr w:type="spellEnd"/>
      <w:r w:rsidRPr="0030622C">
        <w:rPr>
          <w:rFonts w:ascii="Times New Roman" w:hAnsi="Times New Roman" w:cs="Times New Roman"/>
          <w:sz w:val="28"/>
          <w:szCs w:val="28"/>
        </w:rPr>
        <w:t xml:space="preserve">), </w:t>
      </w:r>
      <w:r w:rsidRPr="0030622C">
        <w:rPr>
          <w:rFonts w:ascii="Times New Roman" w:hAnsi="Times New Roman" w:cs="Times New Roman"/>
          <w:sz w:val="28"/>
          <w:szCs w:val="28"/>
        </w:rPr>
        <w:lastRenderedPageBreak/>
        <w:t>перетворюючи виявлення недоліків на імператив довгострокового розвитку.</w:t>
      </w:r>
      <w:r w:rsidRPr="0030622C">
        <w:rPr>
          <w:rFonts w:ascii="Times New Roman" w:hAnsi="Times New Roman" w:cs="Times New Roman"/>
          <w:sz w:val="28"/>
          <w:szCs w:val="28"/>
          <w:vertAlign w:val="superscript"/>
        </w:rPr>
        <w:t>5</w:t>
      </w:r>
      <w:r w:rsidRPr="0030622C">
        <w:rPr>
          <w:rFonts w:ascii="Times New Roman" w:hAnsi="Times New Roman" w:cs="Times New Roman"/>
          <w:sz w:val="28"/>
          <w:szCs w:val="28"/>
        </w:rPr>
        <w:t xml:space="preserve"> Результативність, у цьому сенсі, стає прямим відображенням того, наскільки глибоко процесна свідомість та культура якості інтегровані в операційну діяльність організації.</w:t>
      </w:r>
    </w:p>
    <w:p w14:paraId="6704BCA3"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На початковому етапі управління процесами, який відповідає фазі "Плануй" (</w:t>
      </w:r>
      <w:proofErr w:type="spellStart"/>
      <w:r w:rsidRPr="0030622C">
        <w:rPr>
          <w:rFonts w:ascii="Times New Roman" w:hAnsi="Times New Roman" w:cs="Times New Roman"/>
          <w:sz w:val="28"/>
          <w:szCs w:val="28"/>
        </w:rPr>
        <w:t>Plan</w:t>
      </w:r>
      <w:proofErr w:type="spellEnd"/>
      <w:r w:rsidRPr="0030622C">
        <w:rPr>
          <w:rFonts w:ascii="Times New Roman" w:hAnsi="Times New Roman" w:cs="Times New Roman"/>
          <w:sz w:val="28"/>
          <w:szCs w:val="28"/>
        </w:rPr>
        <w:t>) циклу PDCA, використовуються методи, що забезпечують стратегічну оцінку та первинну ідентифікацію проблем.</w:t>
      </w:r>
    </w:p>
    <w:p w14:paraId="2AF6F497" w14:textId="03AFBA46"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SWOT-аналіз (</w:t>
      </w:r>
      <w:proofErr w:type="spellStart"/>
      <w:r w:rsidRPr="0030622C">
        <w:rPr>
          <w:rFonts w:ascii="Times New Roman" w:hAnsi="Times New Roman" w:cs="Times New Roman"/>
          <w:sz w:val="28"/>
          <w:szCs w:val="28"/>
        </w:rPr>
        <w:t>Strengths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Weaknesses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Opportunities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Threats</w:t>
      </w:r>
      <w:proofErr w:type="spellEnd"/>
      <w:r w:rsidRPr="0030622C">
        <w:rPr>
          <w:rFonts w:ascii="Times New Roman" w:hAnsi="Times New Roman" w:cs="Times New Roman"/>
          <w:sz w:val="28"/>
          <w:szCs w:val="28"/>
        </w:rPr>
        <w:t>) залишається одним із найефективніших інструментів стратегічного планування, що активно використовується понад п'ятдесят років. Це гнучка методика, що дозволяє вивчити всі чинники, які можуть як сприяти, так і гальмувати розвиток компанії чи окремого процесу.</w:t>
      </w:r>
      <w:r w:rsidRPr="0030622C">
        <w:rPr>
          <w:rFonts w:ascii="Times New Roman" w:hAnsi="Times New Roman" w:cs="Times New Roman"/>
          <w:sz w:val="28"/>
          <w:szCs w:val="28"/>
          <w:vertAlign w:val="superscript"/>
        </w:rPr>
        <w:t>2</w:t>
      </w:r>
    </w:p>
    <w:p w14:paraId="5F11FF26" w14:textId="0789C455"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Хоча SWOT традиційно застосовується для оцінки компанії в цілому, його методологічна потужність проявляється у застосуванні до конкретних бізнес-процесів, наприклад, до процесу </w:t>
      </w:r>
      <w:proofErr w:type="spellStart"/>
      <w:r w:rsidRPr="0030622C">
        <w:rPr>
          <w:rFonts w:ascii="Times New Roman" w:hAnsi="Times New Roman" w:cs="Times New Roman"/>
          <w:sz w:val="28"/>
          <w:szCs w:val="28"/>
        </w:rPr>
        <w:t>закупівель</w:t>
      </w:r>
      <w:proofErr w:type="spellEnd"/>
      <w:r w:rsidRPr="0030622C">
        <w:rPr>
          <w:rFonts w:ascii="Times New Roman" w:hAnsi="Times New Roman" w:cs="Times New Roman"/>
          <w:sz w:val="28"/>
          <w:szCs w:val="28"/>
        </w:rPr>
        <w:t xml:space="preserve"> чи логістики.</w:t>
      </w:r>
    </w:p>
    <w:p w14:paraId="50763AC8"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Основні компоненти SWOT-аналізу:</w:t>
      </w:r>
    </w:p>
    <w:p w14:paraId="62B9ECA9" w14:textId="77777777" w:rsidR="0030622C" w:rsidRPr="0030622C" w:rsidRDefault="0030622C" w:rsidP="0030622C">
      <w:pPr>
        <w:numPr>
          <w:ilvl w:val="0"/>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Внутрішні Фактори (Контрольовані):</w:t>
      </w:r>
    </w:p>
    <w:p w14:paraId="11B8FFB7" w14:textId="77777777" w:rsidR="0030622C" w:rsidRPr="0030622C" w:rsidRDefault="0030622C" w:rsidP="0030622C">
      <w:pPr>
        <w:numPr>
          <w:ilvl w:val="1"/>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Сильні Сторони (</w:t>
      </w:r>
      <w:proofErr w:type="spellStart"/>
      <w:r w:rsidRPr="0030622C">
        <w:rPr>
          <w:rFonts w:ascii="Times New Roman" w:hAnsi="Times New Roman" w:cs="Times New Roman"/>
          <w:sz w:val="28"/>
          <w:szCs w:val="28"/>
        </w:rPr>
        <w:t>Strengths</w:t>
      </w:r>
      <w:proofErr w:type="spellEnd"/>
      <w:r w:rsidRPr="0030622C">
        <w:rPr>
          <w:rFonts w:ascii="Times New Roman" w:hAnsi="Times New Roman" w:cs="Times New Roman"/>
          <w:sz w:val="28"/>
          <w:szCs w:val="28"/>
        </w:rPr>
        <w:t>): Внутрішні переваги, що дозволяють процесу вирізнятися (наприклад, унікальна технологічна експертиза, досвідчена команда, аспекти, що приносять найбільший прибуток).</w:t>
      </w:r>
      <w:r w:rsidRPr="0030622C">
        <w:rPr>
          <w:rFonts w:ascii="Times New Roman" w:hAnsi="Times New Roman" w:cs="Times New Roman"/>
          <w:sz w:val="28"/>
          <w:szCs w:val="28"/>
          <w:vertAlign w:val="superscript"/>
        </w:rPr>
        <w:t>4</w:t>
      </w:r>
    </w:p>
    <w:p w14:paraId="0136CDAD" w14:textId="77777777" w:rsidR="0030622C" w:rsidRPr="0030622C" w:rsidRDefault="0030622C" w:rsidP="0030622C">
      <w:pPr>
        <w:numPr>
          <w:ilvl w:val="1"/>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Слабкі Сторони (</w:t>
      </w:r>
      <w:proofErr w:type="spellStart"/>
      <w:r w:rsidRPr="0030622C">
        <w:rPr>
          <w:rFonts w:ascii="Times New Roman" w:hAnsi="Times New Roman" w:cs="Times New Roman"/>
          <w:sz w:val="28"/>
          <w:szCs w:val="28"/>
        </w:rPr>
        <w:t>Weaknesses</w:t>
      </w:r>
      <w:proofErr w:type="spellEnd"/>
      <w:r w:rsidRPr="0030622C">
        <w:rPr>
          <w:rFonts w:ascii="Times New Roman" w:hAnsi="Times New Roman" w:cs="Times New Roman"/>
          <w:sz w:val="28"/>
          <w:szCs w:val="28"/>
        </w:rPr>
        <w:t>): Внутрішні обмеження, що уповільнюють розвиток (наприклад, проблеми з логістикою, неефективна комунікація в команді або висока залежність від одного постачальника).</w:t>
      </w:r>
      <w:r w:rsidRPr="0030622C">
        <w:rPr>
          <w:rFonts w:ascii="Times New Roman" w:hAnsi="Times New Roman" w:cs="Times New Roman"/>
          <w:sz w:val="28"/>
          <w:szCs w:val="28"/>
          <w:vertAlign w:val="superscript"/>
        </w:rPr>
        <w:t>4</w:t>
      </w:r>
    </w:p>
    <w:p w14:paraId="2E7D102F" w14:textId="77777777" w:rsidR="0030622C" w:rsidRPr="0030622C" w:rsidRDefault="0030622C" w:rsidP="0030622C">
      <w:pPr>
        <w:numPr>
          <w:ilvl w:val="0"/>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Зовнішні Фактори (Неконтрольовані):</w:t>
      </w:r>
    </w:p>
    <w:p w14:paraId="0EE2A69B" w14:textId="77777777" w:rsidR="0030622C" w:rsidRPr="0030622C" w:rsidRDefault="0030622C" w:rsidP="0030622C">
      <w:pPr>
        <w:numPr>
          <w:ilvl w:val="1"/>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Можливості (</w:t>
      </w:r>
      <w:proofErr w:type="spellStart"/>
      <w:r w:rsidRPr="0030622C">
        <w:rPr>
          <w:rFonts w:ascii="Times New Roman" w:hAnsi="Times New Roman" w:cs="Times New Roman"/>
          <w:sz w:val="28"/>
          <w:szCs w:val="28"/>
        </w:rPr>
        <w:t>Opportunities</w:t>
      </w:r>
      <w:proofErr w:type="spellEnd"/>
      <w:r w:rsidRPr="0030622C">
        <w:rPr>
          <w:rFonts w:ascii="Times New Roman" w:hAnsi="Times New Roman" w:cs="Times New Roman"/>
          <w:sz w:val="28"/>
          <w:szCs w:val="28"/>
        </w:rPr>
        <w:t>): Зовнішні чинники, які можна використати (зростання попиту, технологічні зміни, нові ринкові ніші).</w:t>
      </w:r>
      <w:r w:rsidRPr="0030622C">
        <w:rPr>
          <w:rFonts w:ascii="Times New Roman" w:hAnsi="Times New Roman" w:cs="Times New Roman"/>
          <w:sz w:val="28"/>
          <w:szCs w:val="28"/>
          <w:vertAlign w:val="superscript"/>
        </w:rPr>
        <w:t>4</w:t>
      </w:r>
    </w:p>
    <w:p w14:paraId="281E4AE2" w14:textId="77777777" w:rsidR="0030622C" w:rsidRPr="0030622C" w:rsidRDefault="0030622C" w:rsidP="0030622C">
      <w:pPr>
        <w:numPr>
          <w:ilvl w:val="1"/>
          <w:numId w:val="2"/>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Загрози (</w:t>
      </w:r>
      <w:proofErr w:type="spellStart"/>
      <w:r w:rsidRPr="0030622C">
        <w:rPr>
          <w:rFonts w:ascii="Times New Roman" w:hAnsi="Times New Roman" w:cs="Times New Roman"/>
          <w:sz w:val="28"/>
          <w:szCs w:val="28"/>
        </w:rPr>
        <w:t>Threats</w:t>
      </w:r>
      <w:proofErr w:type="spellEnd"/>
      <w:r w:rsidRPr="0030622C">
        <w:rPr>
          <w:rFonts w:ascii="Times New Roman" w:hAnsi="Times New Roman" w:cs="Times New Roman"/>
          <w:sz w:val="28"/>
          <w:szCs w:val="28"/>
        </w:rPr>
        <w:t>): Зовнішні ризики (конкуренція, політична нестабільність, зміни уподобань споживачів).</w:t>
      </w:r>
      <w:r w:rsidRPr="0030622C">
        <w:rPr>
          <w:rFonts w:ascii="Times New Roman" w:hAnsi="Times New Roman" w:cs="Times New Roman"/>
          <w:sz w:val="28"/>
          <w:szCs w:val="28"/>
          <w:vertAlign w:val="superscript"/>
        </w:rPr>
        <w:t>4</w:t>
      </w:r>
    </w:p>
    <w:p w14:paraId="2D2B95A2"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SWOT-аналіз допомагає створити "стратегічний баланс" — поєднання зовнішніх та внутрішніх факторів, яке є основою для обґрунтованої стратегії та правильної оцінки майбутніх можливостей.</w:t>
      </w:r>
      <w:r w:rsidRPr="0030622C">
        <w:rPr>
          <w:rFonts w:ascii="Times New Roman" w:hAnsi="Times New Roman" w:cs="Times New Roman"/>
          <w:sz w:val="28"/>
          <w:szCs w:val="28"/>
          <w:vertAlign w:val="superscript"/>
        </w:rPr>
        <w:t>2</w:t>
      </w:r>
    </w:p>
    <w:p w14:paraId="48B58F62"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GAP-аналіз (</w:t>
      </w:r>
      <w:proofErr w:type="spellStart"/>
      <w:r w:rsidRPr="0030622C">
        <w:rPr>
          <w:rFonts w:ascii="Times New Roman" w:hAnsi="Times New Roman" w:cs="Times New Roman"/>
          <w:sz w:val="28"/>
          <w:szCs w:val="28"/>
        </w:rPr>
        <w:t>Gap</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Analysis</w:t>
      </w:r>
      <w:proofErr w:type="spellEnd"/>
      <w:r w:rsidRPr="0030622C">
        <w:rPr>
          <w:rFonts w:ascii="Times New Roman" w:hAnsi="Times New Roman" w:cs="Times New Roman"/>
          <w:sz w:val="28"/>
          <w:szCs w:val="28"/>
        </w:rPr>
        <w:t xml:space="preserve">) — це методологія, яка спрямована на виявлення та кількісну оцінку "розриву" або "прогалини" між поточним станом процесу ("Як є", </w:t>
      </w:r>
      <w:r w:rsidRPr="0030622C">
        <w:rPr>
          <w:rFonts w:ascii="Times New Roman" w:hAnsi="Times New Roman" w:cs="Times New Roman"/>
          <w:i/>
          <w:iCs/>
          <w:sz w:val="28"/>
          <w:szCs w:val="28"/>
        </w:rPr>
        <w:t>AS IS</w:t>
      </w:r>
      <w:r w:rsidRPr="0030622C">
        <w:rPr>
          <w:rFonts w:ascii="Times New Roman" w:hAnsi="Times New Roman" w:cs="Times New Roman"/>
          <w:sz w:val="28"/>
          <w:szCs w:val="28"/>
        </w:rPr>
        <w:t xml:space="preserve">) та бажаним цільовим станом ("Як має бути", </w:t>
      </w:r>
      <w:r w:rsidRPr="0030622C">
        <w:rPr>
          <w:rFonts w:ascii="Times New Roman" w:hAnsi="Times New Roman" w:cs="Times New Roman"/>
          <w:i/>
          <w:iCs/>
          <w:sz w:val="28"/>
          <w:szCs w:val="28"/>
        </w:rPr>
        <w:t>TO BE</w:t>
      </w:r>
      <w:r w:rsidRPr="0030622C">
        <w:rPr>
          <w:rFonts w:ascii="Times New Roman" w:hAnsi="Times New Roman" w:cs="Times New Roman"/>
          <w:sz w:val="28"/>
          <w:szCs w:val="28"/>
        </w:rPr>
        <w:t>).</w:t>
      </w:r>
      <w:r w:rsidRPr="0030622C">
        <w:rPr>
          <w:rFonts w:ascii="Times New Roman" w:hAnsi="Times New Roman" w:cs="Times New Roman"/>
          <w:sz w:val="28"/>
          <w:szCs w:val="28"/>
          <w:vertAlign w:val="superscript"/>
        </w:rPr>
        <w:t>7</w:t>
      </w:r>
    </w:p>
    <w:p w14:paraId="784A81AF"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Основне завдання GAP-аналізу — організаційна атака на розрив, спрямована на його ліквідацію.</w:t>
      </w:r>
      <w:r w:rsidRPr="0030622C">
        <w:rPr>
          <w:rFonts w:ascii="Times New Roman" w:hAnsi="Times New Roman" w:cs="Times New Roman"/>
          <w:sz w:val="28"/>
          <w:szCs w:val="28"/>
          <w:vertAlign w:val="superscript"/>
        </w:rPr>
        <w:t>9</w:t>
      </w:r>
      <w:r w:rsidRPr="0030622C">
        <w:rPr>
          <w:rFonts w:ascii="Times New Roman" w:hAnsi="Times New Roman" w:cs="Times New Roman"/>
          <w:sz w:val="28"/>
          <w:szCs w:val="28"/>
        </w:rPr>
        <w:t xml:space="preserve"> Цей метод демонструє, де саме відбуваються </w:t>
      </w:r>
      <w:proofErr w:type="spellStart"/>
      <w:r w:rsidRPr="0030622C">
        <w:rPr>
          <w:rFonts w:ascii="Times New Roman" w:hAnsi="Times New Roman" w:cs="Times New Roman"/>
          <w:sz w:val="28"/>
          <w:szCs w:val="28"/>
        </w:rPr>
        <w:t>збої</w:t>
      </w:r>
      <w:proofErr w:type="spellEnd"/>
      <w:r w:rsidRPr="0030622C">
        <w:rPr>
          <w:rFonts w:ascii="Times New Roman" w:hAnsi="Times New Roman" w:cs="Times New Roman"/>
          <w:sz w:val="28"/>
          <w:szCs w:val="28"/>
        </w:rPr>
        <w:t xml:space="preserve">, дозволяючи керівництву зосередити зусилля та ресурси </w:t>
      </w:r>
      <w:proofErr w:type="spellStart"/>
      <w:r w:rsidRPr="0030622C">
        <w:rPr>
          <w:rFonts w:ascii="Times New Roman" w:hAnsi="Times New Roman" w:cs="Times New Roman"/>
          <w:sz w:val="28"/>
          <w:szCs w:val="28"/>
        </w:rPr>
        <w:t>точково</w:t>
      </w:r>
      <w:proofErr w:type="spellEnd"/>
      <w:r w:rsidRPr="0030622C">
        <w:rPr>
          <w:rFonts w:ascii="Times New Roman" w:hAnsi="Times New Roman" w:cs="Times New Roman"/>
          <w:sz w:val="28"/>
          <w:szCs w:val="28"/>
        </w:rPr>
        <w:t xml:space="preserve"> на проблемних ділянках, замість їх розпорошення.</w:t>
      </w:r>
      <w:r w:rsidRPr="0030622C">
        <w:rPr>
          <w:rFonts w:ascii="Times New Roman" w:hAnsi="Times New Roman" w:cs="Times New Roman"/>
          <w:sz w:val="28"/>
          <w:szCs w:val="28"/>
          <w:vertAlign w:val="superscript"/>
        </w:rPr>
        <w:t>10</w:t>
      </w:r>
    </w:p>
    <w:p w14:paraId="5D5E03AB"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Етапи проведення GAP-аналізу включають:</w:t>
      </w:r>
    </w:p>
    <w:p w14:paraId="7ABFA2F1" w14:textId="77777777" w:rsidR="0030622C" w:rsidRPr="0030622C" w:rsidRDefault="0030622C" w:rsidP="0030622C">
      <w:pPr>
        <w:numPr>
          <w:ilvl w:val="0"/>
          <w:numId w:val="3"/>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Опис </w:t>
      </w:r>
      <w:r w:rsidRPr="0030622C">
        <w:rPr>
          <w:rFonts w:ascii="Times New Roman" w:hAnsi="Times New Roman" w:cs="Times New Roman"/>
          <w:i/>
          <w:iCs/>
          <w:sz w:val="28"/>
          <w:szCs w:val="28"/>
        </w:rPr>
        <w:t>AS IS</w:t>
      </w:r>
      <w:r w:rsidRPr="0030622C">
        <w:rPr>
          <w:rFonts w:ascii="Times New Roman" w:hAnsi="Times New Roman" w:cs="Times New Roman"/>
          <w:sz w:val="28"/>
          <w:szCs w:val="28"/>
        </w:rPr>
        <w:t xml:space="preserve"> (Як є): Фіксація реального поточного стану роботи системи. Важливо зауважити, що складання моделі </w:t>
      </w:r>
      <w:r w:rsidRPr="0030622C">
        <w:rPr>
          <w:rFonts w:ascii="Times New Roman" w:hAnsi="Times New Roman" w:cs="Times New Roman"/>
          <w:i/>
          <w:iCs/>
          <w:sz w:val="28"/>
          <w:szCs w:val="28"/>
        </w:rPr>
        <w:t>AS IS</w:t>
      </w:r>
      <w:r w:rsidRPr="0030622C">
        <w:rPr>
          <w:rFonts w:ascii="Times New Roman" w:hAnsi="Times New Roman" w:cs="Times New Roman"/>
          <w:sz w:val="28"/>
          <w:szCs w:val="28"/>
        </w:rPr>
        <w:t xml:space="preserve"> на основі лише внутрішніх інструкцій може не відображати реальності, оскільки процедури часто порушуються або співробітники працюють за індивідуальними, неусередненими схемами.</w:t>
      </w:r>
      <w:r w:rsidRPr="0030622C">
        <w:rPr>
          <w:rFonts w:ascii="Times New Roman" w:hAnsi="Times New Roman" w:cs="Times New Roman"/>
          <w:sz w:val="28"/>
          <w:szCs w:val="28"/>
          <w:vertAlign w:val="superscript"/>
        </w:rPr>
        <w:t>7</w:t>
      </w:r>
      <w:r w:rsidRPr="0030622C">
        <w:rPr>
          <w:rFonts w:ascii="Times New Roman" w:hAnsi="Times New Roman" w:cs="Times New Roman"/>
          <w:sz w:val="28"/>
          <w:szCs w:val="28"/>
        </w:rPr>
        <w:t xml:space="preserve"> Достовірність даних тут критична.</w:t>
      </w:r>
    </w:p>
    <w:p w14:paraId="24DAE001" w14:textId="77777777" w:rsidR="0030622C" w:rsidRPr="0030622C" w:rsidRDefault="0030622C" w:rsidP="0030622C">
      <w:pPr>
        <w:numPr>
          <w:ilvl w:val="0"/>
          <w:numId w:val="3"/>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Визначення </w:t>
      </w:r>
      <w:r w:rsidRPr="0030622C">
        <w:rPr>
          <w:rFonts w:ascii="Times New Roman" w:hAnsi="Times New Roman" w:cs="Times New Roman"/>
          <w:i/>
          <w:iCs/>
          <w:sz w:val="28"/>
          <w:szCs w:val="28"/>
        </w:rPr>
        <w:t>TO BE</w:t>
      </w:r>
      <w:r w:rsidRPr="0030622C">
        <w:rPr>
          <w:rFonts w:ascii="Times New Roman" w:hAnsi="Times New Roman" w:cs="Times New Roman"/>
          <w:sz w:val="28"/>
          <w:szCs w:val="28"/>
        </w:rPr>
        <w:t xml:space="preserve"> (Як має бути): Встановлення ідеальних процедур або цільових показників, часто заснованих на стратегічних цілях, визначених, наприклад, через SWOT-аналіз.</w:t>
      </w:r>
    </w:p>
    <w:p w14:paraId="7BD041EE" w14:textId="77777777" w:rsidR="0030622C" w:rsidRPr="0030622C" w:rsidRDefault="0030622C" w:rsidP="0030622C">
      <w:pPr>
        <w:numPr>
          <w:ilvl w:val="0"/>
          <w:numId w:val="3"/>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Вимірювання Розриву (</w:t>
      </w:r>
      <w:proofErr w:type="spellStart"/>
      <w:r w:rsidRPr="0030622C">
        <w:rPr>
          <w:rFonts w:ascii="Times New Roman" w:hAnsi="Times New Roman" w:cs="Times New Roman"/>
          <w:sz w:val="28"/>
          <w:szCs w:val="28"/>
        </w:rPr>
        <w:t>Gap</w:t>
      </w:r>
      <w:proofErr w:type="spellEnd"/>
      <w:r w:rsidRPr="0030622C">
        <w:rPr>
          <w:rFonts w:ascii="Times New Roman" w:hAnsi="Times New Roman" w:cs="Times New Roman"/>
          <w:sz w:val="28"/>
          <w:szCs w:val="28"/>
        </w:rPr>
        <w:t>): Кількісна та якісна оцінка відхилень. Наприклад, розрив може полягати в недостатній функціональності порівняно з конкурентами.</w:t>
      </w:r>
      <w:r w:rsidRPr="0030622C">
        <w:rPr>
          <w:rFonts w:ascii="Times New Roman" w:hAnsi="Times New Roman" w:cs="Times New Roman"/>
          <w:sz w:val="28"/>
          <w:szCs w:val="28"/>
          <w:vertAlign w:val="superscript"/>
        </w:rPr>
        <w:t>10</w:t>
      </w:r>
    </w:p>
    <w:p w14:paraId="7F7E30CE" w14:textId="77777777" w:rsidR="0030622C" w:rsidRPr="0030622C" w:rsidRDefault="0030622C" w:rsidP="0030622C">
      <w:pPr>
        <w:numPr>
          <w:ilvl w:val="0"/>
          <w:numId w:val="3"/>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Розробка Плану Дій: Формулювання коригувальних заходів для ліквідації розриву. Якщо причиною розриву є відсутність інтеграції, дія полягатиме у розробці модулів інтеграції та інструментів бізнес-аналітики.</w:t>
      </w:r>
      <w:r w:rsidRPr="0030622C">
        <w:rPr>
          <w:rFonts w:ascii="Times New Roman" w:hAnsi="Times New Roman" w:cs="Times New Roman"/>
          <w:sz w:val="28"/>
          <w:szCs w:val="28"/>
          <w:vertAlign w:val="superscript"/>
        </w:rPr>
        <w:t>10</w:t>
      </w:r>
    </w:p>
    <w:p w14:paraId="27235E07"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Висновки SWOT-аналізу, що визначають стратегічні можливості, є тим фундаментом, який формує бачення </w:t>
      </w:r>
      <w:r w:rsidRPr="0030622C">
        <w:rPr>
          <w:rFonts w:ascii="Times New Roman" w:hAnsi="Times New Roman" w:cs="Times New Roman"/>
          <w:i/>
          <w:iCs/>
          <w:sz w:val="28"/>
          <w:szCs w:val="28"/>
        </w:rPr>
        <w:t>TO BE</w:t>
      </w:r>
      <w:r w:rsidRPr="0030622C">
        <w:rPr>
          <w:rFonts w:ascii="Times New Roman" w:hAnsi="Times New Roman" w:cs="Times New Roman"/>
          <w:sz w:val="28"/>
          <w:szCs w:val="28"/>
        </w:rPr>
        <w:t>. Таким чином, SWOT надає стратегічну лінзу, а GAP-аналіз забезпечує конкретні, вимірювані кроки для подолання цього розриву, переводячи стратегічні цілі у площину тактичних дій.</w:t>
      </w:r>
    </w:p>
    <w:p w14:paraId="736397BA"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ABC-XYZ-аналіз є потужним інструментом для ефективної організації логістичних процесів, складського господарства, а також закупівельної та збутової логістики.</w:t>
      </w:r>
      <w:r w:rsidRPr="0030622C">
        <w:rPr>
          <w:rFonts w:ascii="Times New Roman" w:hAnsi="Times New Roman" w:cs="Times New Roman"/>
          <w:sz w:val="28"/>
          <w:szCs w:val="28"/>
          <w:vertAlign w:val="superscript"/>
        </w:rPr>
        <w:t>5</w:t>
      </w:r>
      <w:r w:rsidRPr="0030622C">
        <w:rPr>
          <w:rFonts w:ascii="Times New Roman" w:hAnsi="Times New Roman" w:cs="Times New Roman"/>
          <w:sz w:val="28"/>
          <w:szCs w:val="28"/>
        </w:rPr>
        <w:t xml:space="preserve"> Метод має на меті упорядкування товарно-матеріальних ресурсів відповідно до визначених параметрів для підвищення точності планування, контролю та зменшення логістичних витрат.</w:t>
      </w:r>
      <w:r w:rsidRPr="0030622C">
        <w:rPr>
          <w:rFonts w:ascii="Times New Roman" w:hAnsi="Times New Roman" w:cs="Times New Roman"/>
          <w:sz w:val="28"/>
          <w:szCs w:val="28"/>
          <w:vertAlign w:val="superscript"/>
        </w:rPr>
        <w:t>5</w:t>
      </w:r>
      <w:r w:rsidRPr="0030622C">
        <w:rPr>
          <w:rFonts w:ascii="Times New Roman" w:hAnsi="Times New Roman" w:cs="Times New Roman"/>
          <w:sz w:val="28"/>
          <w:szCs w:val="28"/>
        </w:rPr>
        <w:t xml:space="preserve"> Він особливо доцільний в умовах невизначеності, дефіциту фінансування або кризи.</w:t>
      </w:r>
      <w:r w:rsidRPr="0030622C">
        <w:rPr>
          <w:rFonts w:ascii="Times New Roman" w:hAnsi="Times New Roman" w:cs="Times New Roman"/>
          <w:sz w:val="28"/>
          <w:szCs w:val="28"/>
          <w:vertAlign w:val="superscript"/>
        </w:rPr>
        <w:t>11</w:t>
      </w:r>
    </w:p>
    <w:p w14:paraId="4EC0A93D"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Методика ABC-XYZ-аналізу здійснюється послідовно в три етапи:</w:t>
      </w:r>
    </w:p>
    <w:p w14:paraId="50296DF0" w14:textId="77777777" w:rsidR="0030622C" w:rsidRPr="0030622C" w:rsidRDefault="0030622C" w:rsidP="0030622C">
      <w:pPr>
        <w:numPr>
          <w:ilvl w:val="0"/>
          <w:numId w:val="4"/>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ABC-Аналіз (Аналіз за Внеском): Класифікація ресурсів (товарів, клієнтів) за їхнім внеском у дохід або обсягом витрат. Група A — найбільш значущі товари, що приносять найбільший прибуток, вимагають жорсткого контролю; Група C — найменш значущі.</w:t>
      </w:r>
      <w:r w:rsidRPr="0030622C">
        <w:rPr>
          <w:rFonts w:ascii="Times New Roman" w:hAnsi="Times New Roman" w:cs="Times New Roman"/>
          <w:sz w:val="28"/>
          <w:szCs w:val="28"/>
          <w:vertAlign w:val="superscript"/>
        </w:rPr>
        <w:t>12</w:t>
      </w:r>
    </w:p>
    <w:p w14:paraId="606B75CA" w14:textId="77777777" w:rsidR="0030622C" w:rsidRPr="0030622C" w:rsidRDefault="0030622C" w:rsidP="0030622C">
      <w:pPr>
        <w:numPr>
          <w:ilvl w:val="0"/>
          <w:numId w:val="4"/>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XYZ-Аналіз (Аналіз за Стабільністю): Класифікація ресурсів за стабільністю та передбачуваністю попиту. Група X — стабільний попит; Група Z — нерегулярний та важко прогнозований попит (висока невизначеність).</w:t>
      </w:r>
      <w:r w:rsidRPr="0030622C">
        <w:rPr>
          <w:rFonts w:ascii="Times New Roman" w:hAnsi="Times New Roman" w:cs="Times New Roman"/>
          <w:sz w:val="28"/>
          <w:szCs w:val="28"/>
          <w:vertAlign w:val="superscript"/>
        </w:rPr>
        <w:t>11</w:t>
      </w:r>
    </w:p>
    <w:p w14:paraId="1592ABEA" w14:textId="77777777" w:rsidR="0030622C" w:rsidRPr="0030622C" w:rsidRDefault="0030622C" w:rsidP="0030622C">
      <w:pPr>
        <w:numPr>
          <w:ilvl w:val="0"/>
          <w:numId w:val="4"/>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Комбінована Матриця ABC-XYZ: Поєднання результатів для визначення оптимальної стратегії управління та рівня контролю.</w:t>
      </w:r>
    </w:p>
    <w:p w14:paraId="36D9E834"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Використання ABC/XYZ дозволяє </w:t>
      </w:r>
      <w:proofErr w:type="spellStart"/>
      <w:r w:rsidRPr="0030622C">
        <w:rPr>
          <w:rFonts w:ascii="Times New Roman" w:hAnsi="Times New Roman" w:cs="Times New Roman"/>
          <w:sz w:val="28"/>
          <w:szCs w:val="28"/>
        </w:rPr>
        <w:t>категоризувати</w:t>
      </w:r>
      <w:proofErr w:type="spellEnd"/>
      <w:r w:rsidRPr="0030622C">
        <w:rPr>
          <w:rFonts w:ascii="Times New Roman" w:hAnsi="Times New Roman" w:cs="Times New Roman"/>
          <w:sz w:val="28"/>
          <w:szCs w:val="28"/>
        </w:rPr>
        <w:t xml:space="preserve"> ресурси не лише за вартістю, але й за рівнем невизначеності. Це змушує менеджмент узгоджувати складність процесу контролю та витрати на процес із прибутковістю та ризиком. Це пряме застосування ризик-орієнтованого підходу на операційному рівні.</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Наприклад, товари категорії CZ (низький внесок, нерегулярний попит) вимагають мінімізації запасів та спрощення процесу, можливо, через постачання "точно в строк", тоді як товари AX (високий внесок, стабільний попит) вимагають максимальної автоматизації та жорсткого планування.</w:t>
      </w:r>
    </w:p>
    <w:p w14:paraId="3D5A3526" w14:textId="77777777" w:rsidR="00F4255C" w:rsidRPr="000E2631" w:rsidRDefault="00F4255C">
      <w:pPr>
        <w:rPr>
          <w:rFonts w:ascii="Times New Roman" w:hAnsi="Times New Roman" w:cs="Times New Roman"/>
          <w:sz w:val="28"/>
          <w:szCs w:val="28"/>
        </w:rPr>
      </w:pPr>
      <w:r w:rsidRPr="000E2631">
        <w:rPr>
          <w:rFonts w:ascii="Times New Roman" w:hAnsi="Times New Roman" w:cs="Times New Roman"/>
          <w:sz w:val="28"/>
          <w:szCs w:val="28"/>
        </w:rPr>
        <w:br w:type="page"/>
      </w:r>
    </w:p>
    <w:p w14:paraId="60ADF592" w14:textId="4B0296A6"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 xml:space="preserve">Матриця ABC-XYZ </w:t>
      </w:r>
      <w:r w:rsidR="005C3F45" w:rsidRPr="000E2631">
        <w:rPr>
          <w:rFonts w:ascii="Times New Roman" w:hAnsi="Times New Roman" w:cs="Times New Roman"/>
          <w:sz w:val="28"/>
          <w:szCs w:val="28"/>
        </w:rPr>
        <w:t>для управління процесними ресурсами</w:t>
      </w:r>
    </w:p>
    <w:tbl>
      <w:tblPr>
        <w:tblStyle w:val="TableGrid"/>
        <w:tblW w:w="0" w:type="auto"/>
        <w:tblLook w:val="04A0" w:firstRow="1" w:lastRow="0" w:firstColumn="1" w:lastColumn="0" w:noHBand="0" w:noVBand="1"/>
      </w:tblPr>
      <w:tblGrid>
        <w:gridCol w:w="1358"/>
        <w:gridCol w:w="2415"/>
        <w:gridCol w:w="1739"/>
        <w:gridCol w:w="4451"/>
      </w:tblGrid>
      <w:tr w:rsidR="0030622C" w:rsidRPr="000E2631" w14:paraId="59764916" w14:textId="77777777" w:rsidTr="00F4255C">
        <w:tc>
          <w:tcPr>
            <w:tcW w:w="0" w:type="auto"/>
            <w:hideMark/>
          </w:tcPr>
          <w:p w14:paraId="0CB2C459"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Категорія</w:t>
            </w:r>
          </w:p>
        </w:tc>
        <w:tc>
          <w:tcPr>
            <w:tcW w:w="2415" w:type="dxa"/>
            <w:hideMark/>
          </w:tcPr>
          <w:p w14:paraId="412349CC"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Внесок у Дохід (ABC)</w:t>
            </w:r>
          </w:p>
        </w:tc>
        <w:tc>
          <w:tcPr>
            <w:tcW w:w="1731" w:type="dxa"/>
            <w:hideMark/>
          </w:tcPr>
          <w:p w14:paraId="01D2EB2F"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Стабільність Попиту (XYZ)</w:t>
            </w:r>
          </w:p>
        </w:tc>
        <w:tc>
          <w:tcPr>
            <w:tcW w:w="4459" w:type="dxa"/>
            <w:hideMark/>
          </w:tcPr>
          <w:p w14:paraId="139515E9"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Оптимальна Стратегія Управління (Процес)</w:t>
            </w:r>
          </w:p>
        </w:tc>
      </w:tr>
      <w:tr w:rsidR="0030622C" w:rsidRPr="000E2631" w14:paraId="5C44318A" w14:textId="77777777" w:rsidTr="00F4255C">
        <w:tc>
          <w:tcPr>
            <w:tcW w:w="0" w:type="auto"/>
            <w:hideMark/>
          </w:tcPr>
          <w:p w14:paraId="29DEBFBD"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AX</w:t>
            </w:r>
          </w:p>
        </w:tc>
        <w:tc>
          <w:tcPr>
            <w:tcW w:w="2415" w:type="dxa"/>
            <w:hideMark/>
          </w:tcPr>
          <w:p w14:paraId="616E7AF8"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Високий</w:t>
            </w:r>
          </w:p>
        </w:tc>
        <w:tc>
          <w:tcPr>
            <w:tcW w:w="1731" w:type="dxa"/>
            <w:hideMark/>
          </w:tcPr>
          <w:p w14:paraId="6670569B"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Висока</w:t>
            </w:r>
          </w:p>
        </w:tc>
        <w:tc>
          <w:tcPr>
            <w:tcW w:w="4459" w:type="dxa"/>
            <w:hideMark/>
          </w:tcPr>
          <w:p w14:paraId="7EB76254"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Максимальна автоматизація, жорстке планування, постійний контроль, підвищений запас міцності.</w:t>
            </w:r>
          </w:p>
        </w:tc>
      </w:tr>
      <w:tr w:rsidR="0030622C" w:rsidRPr="000E2631" w14:paraId="5AFABE0E" w14:textId="77777777" w:rsidTr="00F4255C">
        <w:tc>
          <w:tcPr>
            <w:tcW w:w="0" w:type="auto"/>
            <w:hideMark/>
          </w:tcPr>
          <w:p w14:paraId="3F2D733E"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CZ</w:t>
            </w:r>
          </w:p>
        </w:tc>
        <w:tc>
          <w:tcPr>
            <w:tcW w:w="2415" w:type="dxa"/>
            <w:hideMark/>
          </w:tcPr>
          <w:p w14:paraId="4DAAF1E1"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Низький</w:t>
            </w:r>
          </w:p>
        </w:tc>
        <w:tc>
          <w:tcPr>
            <w:tcW w:w="1731" w:type="dxa"/>
            <w:hideMark/>
          </w:tcPr>
          <w:p w14:paraId="320E3535"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Низька</w:t>
            </w:r>
          </w:p>
        </w:tc>
        <w:tc>
          <w:tcPr>
            <w:tcW w:w="4459" w:type="dxa"/>
            <w:hideMark/>
          </w:tcPr>
          <w:p w14:paraId="661BFE61"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Перегляд доцільності (або JIT-постачання), спрощення процесу, мінімізація запасів.</w:t>
            </w:r>
          </w:p>
        </w:tc>
      </w:tr>
      <w:tr w:rsidR="0030622C" w:rsidRPr="000E2631" w14:paraId="5B065A53" w14:textId="77777777" w:rsidTr="00F4255C">
        <w:tc>
          <w:tcPr>
            <w:tcW w:w="0" w:type="auto"/>
            <w:hideMark/>
          </w:tcPr>
          <w:p w14:paraId="605A11B9"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BY, CY</w:t>
            </w:r>
          </w:p>
        </w:tc>
        <w:tc>
          <w:tcPr>
            <w:tcW w:w="2415" w:type="dxa"/>
            <w:hideMark/>
          </w:tcPr>
          <w:p w14:paraId="7A66E2F6"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Середній/Низький</w:t>
            </w:r>
          </w:p>
        </w:tc>
        <w:tc>
          <w:tcPr>
            <w:tcW w:w="1731" w:type="dxa"/>
            <w:hideMark/>
          </w:tcPr>
          <w:p w14:paraId="581DE1C4"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Середня</w:t>
            </w:r>
          </w:p>
        </w:tc>
        <w:tc>
          <w:tcPr>
            <w:tcW w:w="4459" w:type="dxa"/>
            <w:hideMark/>
          </w:tcPr>
          <w:p w14:paraId="0D6AF359" w14:textId="77777777" w:rsidR="0030622C" w:rsidRPr="0030622C" w:rsidRDefault="0030622C" w:rsidP="005C3F45">
            <w:pPr>
              <w:jc w:val="both"/>
              <w:rPr>
                <w:rFonts w:ascii="Times New Roman" w:hAnsi="Times New Roman" w:cs="Times New Roman"/>
                <w:sz w:val="28"/>
                <w:szCs w:val="28"/>
              </w:rPr>
            </w:pPr>
            <w:r w:rsidRPr="0030622C">
              <w:rPr>
                <w:rFonts w:ascii="Times New Roman" w:hAnsi="Times New Roman" w:cs="Times New Roman"/>
                <w:sz w:val="28"/>
                <w:szCs w:val="28"/>
              </w:rPr>
              <w:t>Планування на основі історичних даних, використання гнучких систем постачання.</w:t>
            </w:r>
          </w:p>
        </w:tc>
      </w:tr>
    </w:tbl>
    <w:p w14:paraId="7EB8674B" w14:textId="77777777" w:rsidR="00F4255C" w:rsidRPr="000E2631" w:rsidRDefault="00F4255C" w:rsidP="0030622C">
      <w:pPr>
        <w:spacing w:after="0" w:line="360" w:lineRule="auto"/>
        <w:ind w:firstLine="630"/>
        <w:jc w:val="both"/>
        <w:rPr>
          <w:rFonts w:ascii="Times New Roman" w:hAnsi="Times New Roman" w:cs="Times New Roman"/>
          <w:sz w:val="28"/>
          <w:szCs w:val="28"/>
        </w:rPr>
      </w:pPr>
    </w:p>
    <w:p w14:paraId="01D25A85"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Для забезпечення результативності процесу необхідний регулярний збір та аналіз кількісних показників, що охоплюють витрати, час та якість.</w:t>
      </w:r>
    </w:p>
    <w:p w14:paraId="2E2A688F"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Аналіз витрат спрямований на виявлення та оптимізацію всіх прямих і непрямих витрат, що виникають під час виконання процесу. Це можуть бути логістичні витрати, витрати на зберігання запасів, а також собівартість виконання одиниці процесу.</w:t>
      </w:r>
      <w:r w:rsidRPr="0030622C">
        <w:rPr>
          <w:rFonts w:ascii="Times New Roman" w:hAnsi="Times New Roman" w:cs="Times New Roman"/>
          <w:sz w:val="28"/>
          <w:szCs w:val="28"/>
          <w:vertAlign w:val="superscript"/>
        </w:rPr>
        <w:t>5</w:t>
      </w:r>
      <w:r w:rsidRPr="0030622C">
        <w:rPr>
          <w:rFonts w:ascii="Times New Roman" w:hAnsi="Times New Roman" w:cs="Times New Roman"/>
          <w:sz w:val="28"/>
          <w:szCs w:val="28"/>
        </w:rPr>
        <w:t xml:space="preserve"> Однією з важливих цілей управління є уникнення надмірного запасу товарів, що може призводити до уповільнення оборотності коштів та збільшення витрат на зберігання.</w:t>
      </w:r>
      <w:r w:rsidRPr="0030622C">
        <w:rPr>
          <w:rFonts w:ascii="Times New Roman" w:hAnsi="Times New Roman" w:cs="Times New Roman"/>
          <w:sz w:val="28"/>
          <w:szCs w:val="28"/>
          <w:vertAlign w:val="superscript"/>
        </w:rPr>
        <w:t>11</w:t>
      </w:r>
      <w:r w:rsidRPr="0030622C">
        <w:rPr>
          <w:rFonts w:ascii="Times New Roman" w:hAnsi="Times New Roman" w:cs="Times New Roman"/>
          <w:sz w:val="28"/>
          <w:szCs w:val="28"/>
        </w:rPr>
        <w:t xml:space="preserve"> Для комплексної оцінки можуть застосовуватися HR-метрики, що дозволяють оптимізувати витрати на робочу силу та підвищити ефективність персоналу.</w:t>
      </w:r>
      <w:r w:rsidRPr="0030622C">
        <w:rPr>
          <w:rFonts w:ascii="Times New Roman" w:hAnsi="Times New Roman" w:cs="Times New Roman"/>
          <w:sz w:val="28"/>
          <w:szCs w:val="28"/>
          <w:vertAlign w:val="superscript"/>
        </w:rPr>
        <w:t>13</w:t>
      </w:r>
    </w:p>
    <w:p w14:paraId="3364C83F"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Тривалість процесу є критичною метрикою, що відображає його швидкість та гнучкість, безпосередньо впливаючи на конкурентоспроможність. Ключові показники:</w:t>
      </w:r>
    </w:p>
    <w:p w14:paraId="3C62DEF2" w14:textId="77777777" w:rsidR="0030622C" w:rsidRPr="0030622C" w:rsidRDefault="0030622C" w:rsidP="0030622C">
      <w:pPr>
        <w:numPr>
          <w:ilvl w:val="0"/>
          <w:numId w:val="5"/>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Час Циклу (</w:t>
      </w:r>
      <w:proofErr w:type="spellStart"/>
      <w:r w:rsidRPr="0030622C">
        <w:rPr>
          <w:rFonts w:ascii="Times New Roman" w:hAnsi="Times New Roman" w:cs="Times New Roman"/>
          <w:sz w:val="28"/>
          <w:szCs w:val="28"/>
        </w:rPr>
        <w:t>Cycle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Time</w:t>
      </w:r>
      <w:proofErr w:type="spellEnd"/>
      <w:r w:rsidRPr="0030622C">
        <w:rPr>
          <w:rFonts w:ascii="Times New Roman" w:hAnsi="Times New Roman" w:cs="Times New Roman"/>
          <w:sz w:val="28"/>
          <w:szCs w:val="28"/>
        </w:rPr>
        <w:t>): Час, що минає від початку роботи над певною функціональністю або завданням до його розгортання.</w:t>
      </w:r>
      <w:r w:rsidRPr="0030622C">
        <w:rPr>
          <w:rFonts w:ascii="Times New Roman" w:hAnsi="Times New Roman" w:cs="Times New Roman"/>
          <w:sz w:val="28"/>
          <w:szCs w:val="28"/>
          <w:vertAlign w:val="superscript"/>
        </w:rPr>
        <w:t>14</w:t>
      </w:r>
    </w:p>
    <w:p w14:paraId="380FBD63" w14:textId="77777777" w:rsidR="0030622C" w:rsidRPr="0030622C" w:rsidRDefault="0030622C" w:rsidP="0030622C">
      <w:pPr>
        <w:numPr>
          <w:ilvl w:val="0"/>
          <w:numId w:val="5"/>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Час Виходу на Ринок (</w:t>
      </w:r>
      <w:proofErr w:type="spellStart"/>
      <w:r w:rsidRPr="0030622C">
        <w:rPr>
          <w:rFonts w:ascii="Times New Roman" w:hAnsi="Times New Roman" w:cs="Times New Roman"/>
          <w:sz w:val="28"/>
          <w:szCs w:val="28"/>
        </w:rPr>
        <w:t>Time-to-Market</w:t>
      </w:r>
      <w:proofErr w:type="spellEnd"/>
      <w:r w:rsidRPr="0030622C">
        <w:rPr>
          <w:rFonts w:ascii="Times New Roman" w:hAnsi="Times New Roman" w:cs="Times New Roman"/>
          <w:sz w:val="28"/>
          <w:szCs w:val="28"/>
        </w:rPr>
        <w:t>, TTM): Загальний період від зародження ідеї до фінального випуску продукту чи послуги.</w:t>
      </w:r>
      <w:r w:rsidRPr="0030622C">
        <w:rPr>
          <w:rFonts w:ascii="Times New Roman" w:hAnsi="Times New Roman" w:cs="Times New Roman"/>
          <w:sz w:val="28"/>
          <w:szCs w:val="28"/>
          <w:vertAlign w:val="superscript"/>
        </w:rPr>
        <w:t>14</w:t>
      </w:r>
    </w:p>
    <w:p w14:paraId="4EE13FC7"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Високий показник "Часу циклу" є індикатором незрілості процесу, наявності вузьких місць, або необхідності повторних ітерацій (переробок). Таким чином, Час циклу виступає як агрегована метрика, яка відображає як ефективність (відсутність зайвих витрат часу), так і результативність (швидкість досягнення кінцевого результату).</w:t>
      </w:r>
    </w:p>
    <w:p w14:paraId="0B273523"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Якісні характеристики оцінюються як з технічної точки зору (надійність продукту), так і з точки зору внутрішньої організаційної спроможності.</w:t>
      </w:r>
    </w:p>
    <w:p w14:paraId="7A2E43E5"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Ключові метрики технічної якості:</w:t>
      </w:r>
    </w:p>
    <w:p w14:paraId="5BEFB3A2" w14:textId="77777777" w:rsidR="0030622C" w:rsidRPr="0030622C" w:rsidRDefault="0030622C" w:rsidP="0030622C">
      <w:pPr>
        <w:numPr>
          <w:ilvl w:val="0"/>
          <w:numId w:val="6"/>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Частота Дефектів (</w:t>
      </w:r>
      <w:proofErr w:type="spellStart"/>
      <w:r w:rsidRPr="0030622C">
        <w:rPr>
          <w:rFonts w:ascii="Times New Roman" w:hAnsi="Times New Roman" w:cs="Times New Roman"/>
          <w:sz w:val="28"/>
          <w:szCs w:val="28"/>
        </w:rPr>
        <w:t>Defect</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Frequency</w:t>
      </w:r>
      <w:proofErr w:type="spellEnd"/>
      <w:r w:rsidRPr="0030622C">
        <w:rPr>
          <w:rFonts w:ascii="Times New Roman" w:hAnsi="Times New Roman" w:cs="Times New Roman"/>
          <w:sz w:val="28"/>
          <w:szCs w:val="28"/>
        </w:rPr>
        <w:t>): Загальна кількість дефектів, виявлених за визначений період.</w:t>
      </w:r>
      <w:r w:rsidRPr="0030622C">
        <w:rPr>
          <w:rFonts w:ascii="Times New Roman" w:hAnsi="Times New Roman" w:cs="Times New Roman"/>
          <w:sz w:val="28"/>
          <w:szCs w:val="28"/>
          <w:vertAlign w:val="superscript"/>
        </w:rPr>
        <w:t>14</w:t>
      </w:r>
    </w:p>
    <w:p w14:paraId="15CB290B" w14:textId="57FE6369" w:rsidR="0030622C" w:rsidRPr="0030622C" w:rsidRDefault="0030622C" w:rsidP="0030622C">
      <w:pPr>
        <w:numPr>
          <w:ilvl w:val="0"/>
          <w:numId w:val="6"/>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Щільність Дефектів (</w:t>
      </w:r>
      <w:proofErr w:type="spellStart"/>
      <w:r w:rsidRPr="0030622C">
        <w:rPr>
          <w:rFonts w:ascii="Times New Roman" w:hAnsi="Times New Roman" w:cs="Times New Roman"/>
          <w:sz w:val="28"/>
          <w:szCs w:val="28"/>
        </w:rPr>
        <w:t>Defect</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Density</w:t>
      </w:r>
      <w:proofErr w:type="spellEnd"/>
      <w:r w:rsidRPr="0030622C">
        <w:rPr>
          <w:rFonts w:ascii="Times New Roman" w:hAnsi="Times New Roman" w:cs="Times New Roman"/>
          <w:sz w:val="28"/>
          <w:szCs w:val="28"/>
        </w:rPr>
        <w:t>): Співвідношення кількості дефектів до обсягу або розміру випуску/модуля (</w:t>
      </w:r>
      <w:r w:rsidRPr="000E2631">
        <w:rPr>
          <w:rFonts w:ascii="Times New Roman" w:hAnsi="Times New Roman" w:cs="Times New Roman"/>
          <w:sz w:val="28"/>
          <w:szCs w:val="28"/>
        </w:rPr>
        <mc:AlternateContent>
          <mc:Choice Requires="wps">
            <w:drawing>
              <wp:inline distT="0" distB="0" distL="0" distR="0" wp14:anchorId="3350675A" wp14:editId="7F46BE45">
                <wp:extent cx="304800" cy="304800"/>
                <wp:effectExtent l="0" t="0" r="0" b="0"/>
                <wp:docPr id="8222723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2333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0622C">
        <w:rPr>
          <w:rFonts w:ascii="Times New Roman" w:hAnsi="Times New Roman" w:cs="Times New Roman"/>
          <w:sz w:val="28"/>
          <w:szCs w:val="28"/>
        </w:rPr>
        <w:t>).</w:t>
      </w:r>
      <w:r w:rsidRPr="0030622C">
        <w:rPr>
          <w:rFonts w:ascii="Times New Roman" w:hAnsi="Times New Roman" w:cs="Times New Roman"/>
          <w:sz w:val="28"/>
          <w:szCs w:val="28"/>
          <w:vertAlign w:val="superscript"/>
        </w:rPr>
        <w:t>15</w:t>
      </w:r>
      <w:r w:rsidRPr="0030622C">
        <w:rPr>
          <w:rFonts w:ascii="Times New Roman" w:hAnsi="Times New Roman" w:cs="Times New Roman"/>
          <w:sz w:val="28"/>
          <w:szCs w:val="28"/>
        </w:rPr>
        <w:t xml:space="preserve"> Цей показник є критичним для оцінки надійності та стабільності процесу.</w:t>
      </w:r>
      <w:r w:rsidRPr="0030622C">
        <w:rPr>
          <w:rFonts w:ascii="Times New Roman" w:hAnsi="Times New Roman" w:cs="Times New Roman"/>
          <w:sz w:val="28"/>
          <w:szCs w:val="28"/>
          <w:vertAlign w:val="superscript"/>
        </w:rPr>
        <w:t>15</w:t>
      </w:r>
    </w:p>
    <w:p w14:paraId="2DF240A5"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Крім технічних показників, критично важливими є HR-метрики, що оцінюють людський фактор </w:t>
      </w:r>
      <w:r w:rsidRPr="0030622C">
        <w:rPr>
          <w:rFonts w:ascii="Times New Roman" w:hAnsi="Times New Roman" w:cs="Times New Roman"/>
          <w:sz w:val="28"/>
          <w:szCs w:val="28"/>
          <w:vertAlign w:val="superscript"/>
        </w:rPr>
        <w:t>13</w:t>
      </w:r>
      <w:r w:rsidRPr="0030622C">
        <w:rPr>
          <w:rFonts w:ascii="Times New Roman" w:hAnsi="Times New Roman" w:cs="Times New Roman"/>
          <w:sz w:val="28"/>
          <w:szCs w:val="28"/>
        </w:rPr>
        <w:t>:</w:t>
      </w:r>
    </w:p>
    <w:p w14:paraId="41A6D5E1" w14:textId="77777777" w:rsidR="0030622C" w:rsidRPr="0030622C" w:rsidRDefault="0030622C" w:rsidP="0030622C">
      <w:pPr>
        <w:numPr>
          <w:ilvl w:val="0"/>
          <w:numId w:val="7"/>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Задоволеність Співробітників (</w:t>
      </w:r>
      <w:proofErr w:type="spellStart"/>
      <w:r w:rsidRPr="0030622C">
        <w:rPr>
          <w:rFonts w:ascii="Times New Roman" w:hAnsi="Times New Roman" w:cs="Times New Roman"/>
          <w:sz w:val="28"/>
          <w:szCs w:val="28"/>
        </w:rPr>
        <w:t>Employee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Satisfaction</w:t>
      </w:r>
      <w:proofErr w:type="spellEnd"/>
      <w:r w:rsidRPr="0030622C">
        <w:rPr>
          <w:rFonts w:ascii="Times New Roman" w:hAnsi="Times New Roman" w:cs="Times New Roman"/>
          <w:sz w:val="28"/>
          <w:szCs w:val="28"/>
        </w:rPr>
        <w:t>): Суб'єктивне сприйняття умов роботи (винагорода, пільги, робоче середовище).</w:t>
      </w:r>
      <w:r w:rsidRPr="0030622C">
        <w:rPr>
          <w:rFonts w:ascii="Times New Roman" w:hAnsi="Times New Roman" w:cs="Times New Roman"/>
          <w:sz w:val="28"/>
          <w:szCs w:val="28"/>
          <w:vertAlign w:val="superscript"/>
        </w:rPr>
        <w:t>13</w:t>
      </w:r>
    </w:p>
    <w:p w14:paraId="3867EDB5" w14:textId="77777777" w:rsidR="0030622C" w:rsidRPr="0030622C" w:rsidRDefault="0030622C" w:rsidP="0030622C">
      <w:pPr>
        <w:numPr>
          <w:ilvl w:val="0"/>
          <w:numId w:val="7"/>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Залученість Співробітників (</w:t>
      </w:r>
      <w:proofErr w:type="spellStart"/>
      <w:r w:rsidRPr="0030622C">
        <w:rPr>
          <w:rFonts w:ascii="Times New Roman" w:hAnsi="Times New Roman" w:cs="Times New Roman"/>
          <w:sz w:val="28"/>
          <w:szCs w:val="28"/>
        </w:rPr>
        <w:t>Employee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Engagement</w:t>
      </w:r>
      <w:proofErr w:type="spellEnd"/>
      <w:r w:rsidRPr="0030622C">
        <w:rPr>
          <w:rFonts w:ascii="Times New Roman" w:hAnsi="Times New Roman" w:cs="Times New Roman"/>
          <w:sz w:val="28"/>
          <w:szCs w:val="28"/>
        </w:rPr>
        <w:t>): Емоційна відданість організації та її цілям. Залучені співробітники виступають як "власники" своєї роботи, керуючи продуктивністю та інноваціями.</w:t>
      </w:r>
      <w:r w:rsidRPr="0030622C">
        <w:rPr>
          <w:rFonts w:ascii="Times New Roman" w:hAnsi="Times New Roman" w:cs="Times New Roman"/>
          <w:sz w:val="28"/>
          <w:szCs w:val="28"/>
          <w:vertAlign w:val="superscript"/>
        </w:rPr>
        <w:t>13</w:t>
      </w:r>
    </w:p>
    <w:p w14:paraId="061711D9" w14:textId="77777777" w:rsidR="0030622C" w:rsidRPr="000E2631"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Необхідно чітко розрізняти ці поняття, оскільки задоволений співробітник може виконувати лише мінімальні обов'язки, тоді як залучений співробітник є рушійною силою прогресу. Якщо керівництво не приділяє уваги культурі та залученості, це створює внутрішню слабкість (згідно SWOT-аналізу), яка прямо знижує якість процесів, підвищує ризик дефектів та збільшує Час циклу. Таким чином, залученість є превентивною якісною метрикою.</w:t>
      </w:r>
    </w:p>
    <w:p w14:paraId="147122AB" w14:textId="77777777" w:rsidR="00205A48" w:rsidRPr="000E2631" w:rsidRDefault="00205A48" w:rsidP="0030622C">
      <w:pPr>
        <w:spacing w:after="0" w:line="360" w:lineRule="auto"/>
        <w:ind w:firstLine="630"/>
        <w:jc w:val="both"/>
        <w:rPr>
          <w:rFonts w:ascii="Times New Roman" w:hAnsi="Times New Roman" w:cs="Times New Roman"/>
          <w:sz w:val="28"/>
          <w:szCs w:val="28"/>
        </w:rPr>
      </w:pPr>
    </w:p>
    <w:p w14:paraId="1835E4EE" w14:textId="77777777" w:rsidR="00205A48" w:rsidRPr="000E2631" w:rsidRDefault="00205A48" w:rsidP="0030622C">
      <w:pPr>
        <w:spacing w:after="0" w:line="360" w:lineRule="auto"/>
        <w:ind w:firstLine="630"/>
        <w:jc w:val="both"/>
        <w:rPr>
          <w:rFonts w:ascii="Times New Roman" w:hAnsi="Times New Roman" w:cs="Times New Roman"/>
          <w:sz w:val="28"/>
          <w:szCs w:val="28"/>
        </w:rPr>
      </w:pPr>
    </w:p>
    <w:p w14:paraId="142B73B8" w14:textId="77777777" w:rsidR="00205A48" w:rsidRPr="0030622C" w:rsidRDefault="00205A48" w:rsidP="0030622C">
      <w:pPr>
        <w:spacing w:after="0" w:line="360" w:lineRule="auto"/>
        <w:ind w:firstLine="630"/>
        <w:jc w:val="both"/>
        <w:rPr>
          <w:rFonts w:ascii="Times New Roman" w:hAnsi="Times New Roman" w:cs="Times New Roman"/>
          <w:sz w:val="28"/>
          <w:szCs w:val="28"/>
        </w:rPr>
      </w:pPr>
    </w:p>
    <w:p w14:paraId="3E14642F" w14:textId="4ACE8B72" w:rsidR="0030622C" w:rsidRPr="0030622C" w:rsidRDefault="00205A48" w:rsidP="0030622C">
      <w:pPr>
        <w:spacing w:after="0" w:line="360" w:lineRule="auto"/>
        <w:ind w:firstLine="630"/>
        <w:jc w:val="both"/>
        <w:rPr>
          <w:rFonts w:ascii="Times New Roman" w:hAnsi="Times New Roman" w:cs="Times New Roman"/>
          <w:sz w:val="28"/>
          <w:szCs w:val="28"/>
        </w:rPr>
      </w:pPr>
      <w:r w:rsidRPr="000E2631">
        <w:rPr>
          <w:rFonts w:ascii="Times New Roman" w:hAnsi="Times New Roman" w:cs="Times New Roman"/>
          <w:sz w:val="28"/>
          <w:szCs w:val="28"/>
        </w:rPr>
        <w:lastRenderedPageBreak/>
        <w:t>3</w:t>
      </w:r>
      <w:r w:rsidR="0030622C" w:rsidRPr="0030622C">
        <w:rPr>
          <w:rFonts w:ascii="Times New Roman" w:hAnsi="Times New Roman" w:cs="Times New Roman"/>
          <w:sz w:val="28"/>
          <w:szCs w:val="28"/>
        </w:rPr>
        <w:t xml:space="preserve">. </w:t>
      </w:r>
      <w:r w:rsidRPr="000E2631">
        <w:rPr>
          <w:rFonts w:ascii="Times New Roman" w:hAnsi="Times New Roman" w:cs="Times New Roman"/>
          <w:sz w:val="28"/>
          <w:szCs w:val="28"/>
        </w:rPr>
        <w:t>Визначення ключових проблем у процесах</w:t>
      </w:r>
    </w:p>
    <w:p w14:paraId="2DC06AD2" w14:textId="77777777" w:rsidR="00205A48" w:rsidRPr="000E2631" w:rsidRDefault="00205A48" w:rsidP="0030622C">
      <w:pPr>
        <w:spacing w:after="0" w:line="360" w:lineRule="auto"/>
        <w:ind w:firstLine="630"/>
        <w:jc w:val="both"/>
        <w:rPr>
          <w:rFonts w:ascii="Times New Roman" w:hAnsi="Times New Roman" w:cs="Times New Roman"/>
          <w:sz w:val="28"/>
          <w:szCs w:val="28"/>
        </w:rPr>
      </w:pPr>
    </w:p>
    <w:p w14:paraId="2F543B50" w14:textId="62032572"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Аналіз кореневих причин (</w:t>
      </w:r>
      <w:proofErr w:type="spellStart"/>
      <w:r w:rsidRPr="0030622C">
        <w:rPr>
          <w:rFonts w:ascii="Times New Roman" w:hAnsi="Times New Roman" w:cs="Times New Roman"/>
          <w:sz w:val="28"/>
          <w:szCs w:val="28"/>
        </w:rPr>
        <w:t>Root</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Cause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Analysis</w:t>
      </w:r>
      <w:proofErr w:type="spellEnd"/>
      <w:r w:rsidRPr="0030622C">
        <w:rPr>
          <w:rFonts w:ascii="Times New Roman" w:hAnsi="Times New Roman" w:cs="Times New Roman"/>
          <w:sz w:val="28"/>
          <w:szCs w:val="28"/>
        </w:rPr>
        <w:t>, RCA) є системним підходом, що застосовується для перетворення виявлених відхилень (симптомів) у стійкі системні рішення.</w:t>
      </w:r>
    </w:p>
    <w:p w14:paraId="7E5D3B19"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RCA — це дисциплінована система, яка має на меті ідентифікувати справжню, або "кореневу", причину проблеми, а не просто усунути її зовнішні прояви.</w:t>
      </w:r>
      <w:r w:rsidRPr="0030622C">
        <w:rPr>
          <w:rFonts w:ascii="Times New Roman" w:hAnsi="Times New Roman" w:cs="Times New Roman"/>
          <w:sz w:val="28"/>
          <w:szCs w:val="28"/>
          <w:vertAlign w:val="superscript"/>
        </w:rPr>
        <w:t>17</w:t>
      </w:r>
      <w:r w:rsidRPr="0030622C">
        <w:rPr>
          <w:rFonts w:ascii="Times New Roman" w:hAnsi="Times New Roman" w:cs="Times New Roman"/>
          <w:sz w:val="28"/>
          <w:szCs w:val="28"/>
        </w:rPr>
        <w:t xml:space="preserve"> RCA застосовується для широкого спектра інцидентів, від звичайних збоїв до катастрофічних відмов обладнання.</w:t>
      </w:r>
      <w:r w:rsidRPr="0030622C">
        <w:rPr>
          <w:rFonts w:ascii="Times New Roman" w:hAnsi="Times New Roman" w:cs="Times New Roman"/>
          <w:sz w:val="28"/>
          <w:szCs w:val="28"/>
          <w:vertAlign w:val="superscript"/>
        </w:rPr>
        <w:t>18</w:t>
      </w:r>
    </w:p>
    <w:p w14:paraId="59B12EA8"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Фундаментальні кроки RCA:</w:t>
      </w:r>
    </w:p>
    <w:p w14:paraId="7D57D78B" w14:textId="77777777" w:rsidR="0030622C" w:rsidRPr="0030622C" w:rsidRDefault="0030622C" w:rsidP="0030622C">
      <w:pPr>
        <w:numPr>
          <w:ilvl w:val="0"/>
          <w:numId w:val="8"/>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Ідентифікація проблеми: Чітке формулювання інциденту (наприклад, "зростання Щільності дефектів на 15%").</w:t>
      </w:r>
    </w:p>
    <w:p w14:paraId="2DF4DAA5" w14:textId="77777777" w:rsidR="0030622C" w:rsidRPr="0030622C" w:rsidRDefault="0030622C" w:rsidP="0030622C">
      <w:pPr>
        <w:numPr>
          <w:ilvl w:val="0"/>
          <w:numId w:val="8"/>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Складання команди: Лідерство має створити проектний статут (Project </w:t>
      </w:r>
      <w:proofErr w:type="spellStart"/>
      <w:r w:rsidRPr="0030622C">
        <w:rPr>
          <w:rFonts w:ascii="Times New Roman" w:hAnsi="Times New Roman" w:cs="Times New Roman"/>
          <w:sz w:val="28"/>
          <w:szCs w:val="28"/>
        </w:rPr>
        <w:t>Charter</w:t>
      </w:r>
      <w:proofErr w:type="spellEnd"/>
      <w:r w:rsidRPr="0030622C">
        <w:rPr>
          <w:rFonts w:ascii="Times New Roman" w:hAnsi="Times New Roman" w:cs="Times New Roman"/>
          <w:sz w:val="28"/>
          <w:szCs w:val="28"/>
        </w:rPr>
        <w:t xml:space="preserve">) та зібрати команду, що включає </w:t>
      </w:r>
      <w:proofErr w:type="spellStart"/>
      <w:r w:rsidRPr="0030622C">
        <w:rPr>
          <w:rFonts w:ascii="Times New Roman" w:hAnsi="Times New Roman" w:cs="Times New Roman"/>
          <w:sz w:val="28"/>
          <w:szCs w:val="28"/>
        </w:rPr>
        <w:t>фасилітатора</w:t>
      </w:r>
      <w:proofErr w:type="spellEnd"/>
      <w:r w:rsidRPr="0030622C">
        <w:rPr>
          <w:rFonts w:ascii="Times New Roman" w:hAnsi="Times New Roman" w:cs="Times New Roman"/>
          <w:sz w:val="28"/>
          <w:szCs w:val="28"/>
        </w:rPr>
        <w:t xml:space="preserve"> та членів, які мають професійні знання про системи та процеси, що досліджуються.</w:t>
      </w:r>
      <w:r w:rsidRPr="0030622C">
        <w:rPr>
          <w:rFonts w:ascii="Times New Roman" w:hAnsi="Times New Roman" w:cs="Times New Roman"/>
          <w:sz w:val="28"/>
          <w:szCs w:val="28"/>
          <w:vertAlign w:val="superscript"/>
        </w:rPr>
        <w:t>18</w:t>
      </w:r>
    </w:p>
    <w:p w14:paraId="2574BC31" w14:textId="77777777" w:rsidR="0030622C" w:rsidRPr="0030622C" w:rsidRDefault="0030622C" w:rsidP="0030622C">
      <w:pPr>
        <w:numPr>
          <w:ilvl w:val="0"/>
          <w:numId w:val="8"/>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Аналіз даних: Застосування </w:t>
      </w:r>
      <w:proofErr w:type="spellStart"/>
      <w:r w:rsidRPr="0030622C">
        <w:rPr>
          <w:rFonts w:ascii="Times New Roman" w:hAnsi="Times New Roman" w:cs="Times New Roman"/>
          <w:sz w:val="28"/>
          <w:szCs w:val="28"/>
        </w:rPr>
        <w:t>методологій</w:t>
      </w:r>
      <w:proofErr w:type="spellEnd"/>
      <w:r w:rsidRPr="0030622C">
        <w:rPr>
          <w:rFonts w:ascii="Times New Roman" w:hAnsi="Times New Roman" w:cs="Times New Roman"/>
          <w:sz w:val="28"/>
          <w:szCs w:val="28"/>
        </w:rPr>
        <w:t xml:space="preserve"> для виявлення сприяючих факторів.</w:t>
      </w:r>
    </w:p>
    <w:p w14:paraId="0A646BE3" w14:textId="77777777" w:rsidR="0030622C" w:rsidRPr="0030622C" w:rsidRDefault="0030622C" w:rsidP="0030622C">
      <w:pPr>
        <w:numPr>
          <w:ilvl w:val="0"/>
          <w:numId w:val="8"/>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Визначення Кореневої Причини (</w:t>
      </w:r>
      <w:proofErr w:type="spellStart"/>
      <w:r w:rsidRPr="0030622C">
        <w:rPr>
          <w:rFonts w:ascii="Times New Roman" w:hAnsi="Times New Roman" w:cs="Times New Roman"/>
          <w:sz w:val="28"/>
          <w:szCs w:val="28"/>
        </w:rPr>
        <w:t>Root</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Cause</w:t>
      </w:r>
      <w:proofErr w:type="spellEnd"/>
      <w:r w:rsidRPr="0030622C">
        <w:rPr>
          <w:rFonts w:ascii="Times New Roman" w:hAnsi="Times New Roman" w:cs="Times New Roman"/>
          <w:sz w:val="28"/>
          <w:szCs w:val="28"/>
        </w:rPr>
        <w:t>): Фактор, який найбільше впливає на проблему і надає повне пояснення її виникнення.</w:t>
      </w:r>
      <w:r w:rsidRPr="0030622C">
        <w:rPr>
          <w:rFonts w:ascii="Times New Roman" w:hAnsi="Times New Roman" w:cs="Times New Roman"/>
          <w:sz w:val="28"/>
          <w:szCs w:val="28"/>
          <w:vertAlign w:val="superscript"/>
        </w:rPr>
        <w:t>17</w:t>
      </w:r>
    </w:p>
    <w:p w14:paraId="498B8CE6" w14:textId="77777777" w:rsidR="0030622C" w:rsidRPr="0030622C" w:rsidRDefault="0030622C" w:rsidP="0030622C">
      <w:pPr>
        <w:numPr>
          <w:ilvl w:val="0"/>
          <w:numId w:val="8"/>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Розробка коригувальних дій: Впровадження змін для усунення кореневої причини (наприклад, включення критичних контрольних клапанів до графіка технічного обслуговування).</w:t>
      </w:r>
      <w:r w:rsidRPr="0030622C">
        <w:rPr>
          <w:rFonts w:ascii="Times New Roman" w:hAnsi="Times New Roman" w:cs="Times New Roman"/>
          <w:sz w:val="28"/>
          <w:szCs w:val="28"/>
          <w:vertAlign w:val="superscript"/>
        </w:rPr>
        <w:t>17</w:t>
      </w:r>
    </w:p>
    <w:p w14:paraId="09A93E8E" w14:textId="06C6E103"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 Інструменти для </w:t>
      </w:r>
      <w:r w:rsidR="00205A48" w:rsidRPr="000E2631">
        <w:rPr>
          <w:rFonts w:ascii="Times New Roman" w:hAnsi="Times New Roman" w:cs="Times New Roman"/>
          <w:sz w:val="28"/>
          <w:szCs w:val="28"/>
        </w:rPr>
        <w:t xml:space="preserve">глибинного аналізу. </w:t>
      </w:r>
    </w:p>
    <w:p w14:paraId="3CD18FC0"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A. Метод "5 Чому" (5 </w:t>
      </w:r>
      <w:proofErr w:type="spellStart"/>
      <w:r w:rsidRPr="0030622C">
        <w:rPr>
          <w:rFonts w:ascii="Times New Roman" w:hAnsi="Times New Roman" w:cs="Times New Roman"/>
          <w:sz w:val="28"/>
          <w:szCs w:val="28"/>
        </w:rPr>
        <w:t>Whys</w:t>
      </w:r>
      <w:proofErr w:type="spellEnd"/>
      <w:r w:rsidRPr="0030622C">
        <w:rPr>
          <w:rFonts w:ascii="Times New Roman" w:hAnsi="Times New Roman" w:cs="Times New Roman"/>
          <w:sz w:val="28"/>
          <w:szCs w:val="28"/>
        </w:rPr>
        <w:t>)</w:t>
      </w:r>
    </w:p>
    <w:p w14:paraId="4E847B23"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Цей інструмент застосовується для швидкого простежування причинно-наслідкових </w:t>
      </w:r>
      <w:proofErr w:type="spellStart"/>
      <w:r w:rsidRPr="0030622C">
        <w:rPr>
          <w:rFonts w:ascii="Times New Roman" w:hAnsi="Times New Roman" w:cs="Times New Roman"/>
          <w:sz w:val="28"/>
          <w:szCs w:val="28"/>
        </w:rPr>
        <w:t>зв'язків</w:t>
      </w:r>
      <w:proofErr w:type="spellEnd"/>
      <w:r w:rsidRPr="0030622C">
        <w:rPr>
          <w:rFonts w:ascii="Times New Roman" w:hAnsi="Times New Roman" w:cs="Times New Roman"/>
          <w:sz w:val="28"/>
          <w:szCs w:val="28"/>
        </w:rPr>
        <w:t xml:space="preserve">. Метод полягає у послідовному запитуванні "Чому?" доти, доки не буде досягнута кінцева причина, яка часто є організаційною чи управлінською, а не технічною. "5 Чому" часто інтегрується у Діаграму </w:t>
      </w:r>
      <w:proofErr w:type="spellStart"/>
      <w:r w:rsidRPr="0030622C">
        <w:rPr>
          <w:rFonts w:ascii="Times New Roman" w:hAnsi="Times New Roman" w:cs="Times New Roman"/>
          <w:sz w:val="28"/>
          <w:szCs w:val="28"/>
        </w:rPr>
        <w:t>Ісікави</w:t>
      </w:r>
      <w:proofErr w:type="spellEnd"/>
      <w:r w:rsidRPr="0030622C">
        <w:rPr>
          <w:rFonts w:ascii="Times New Roman" w:hAnsi="Times New Roman" w:cs="Times New Roman"/>
          <w:sz w:val="28"/>
          <w:szCs w:val="28"/>
        </w:rPr>
        <w:t xml:space="preserve"> для оцінки Сприяючих Факторів.</w:t>
      </w:r>
      <w:r w:rsidRPr="0030622C">
        <w:rPr>
          <w:rFonts w:ascii="Times New Roman" w:hAnsi="Times New Roman" w:cs="Times New Roman"/>
          <w:sz w:val="28"/>
          <w:szCs w:val="28"/>
          <w:vertAlign w:val="superscript"/>
        </w:rPr>
        <w:t>17</w:t>
      </w:r>
    </w:p>
    <w:p w14:paraId="4B74C502"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 xml:space="preserve">B. Діаграма </w:t>
      </w:r>
      <w:proofErr w:type="spellStart"/>
      <w:r w:rsidRPr="0030622C">
        <w:rPr>
          <w:rFonts w:ascii="Times New Roman" w:hAnsi="Times New Roman" w:cs="Times New Roman"/>
          <w:sz w:val="28"/>
          <w:szCs w:val="28"/>
        </w:rPr>
        <w:t>Ісікави</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Fishbone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Diagram</w:t>
      </w:r>
      <w:proofErr w:type="spellEnd"/>
      <w:r w:rsidRPr="0030622C">
        <w:rPr>
          <w:rFonts w:ascii="Times New Roman" w:hAnsi="Times New Roman" w:cs="Times New Roman"/>
          <w:sz w:val="28"/>
          <w:szCs w:val="28"/>
        </w:rPr>
        <w:t>)</w:t>
      </w:r>
    </w:p>
    <w:p w14:paraId="59B6A8A7"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Діаграма причинно-наслідкових </w:t>
      </w:r>
      <w:proofErr w:type="spellStart"/>
      <w:r w:rsidRPr="0030622C">
        <w:rPr>
          <w:rFonts w:ascii="Times New Roman" w:hAnsi="Times New Roman" w:cs="Times New Roman"/>
          <w:sz w:val="28"/>
          <w:szCs w:val="28"/>
        </w:rPr>
        <w:t>зв'язків</w:t>
      </w:r>
      <w:proofErr w:type="spellEnd"/>
      <w:r w:rsidRPr="0030622C">
        <w:rPr>
          <w:rFonts w:ascii="Times New Roman" w:hAnsi="Times New Roman" w:cs="Times New Roman"/>
          <w:sz w:val="28"/>
          <w:szCs w:val="28"/>
        </w:rPr>
        <w:t xml:space="preserve"> (також відома як Діаграма "риб'ячої кістки") є структурованим інструментом, що дозволяє організувати потенційні причини проблеми за категоріями (наприклад, Люди, Методи, Машини, Матеріали). Проблема розміщується в "голові", а "ребра" представляють категорії Сприяючих Факторів.</w:t>
      </w:r>
      <w:r w:rsidRPr="0030622C">
        <w:rPr>
          <w:rFonts w:ascii="Times New Roman" w:hAnsi="Times New Roman" w:cs="Times New Roman"/>
          <w:sz w:val="28"/>
          <w:szCs w:val="28"/>
          <w:vertAlign w:val="superscript"/>
        </w:rPr>
        <w:t>17</w:t>
      </w:r>
    </w:p>
    <w:p w14:paraId="4F710115"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C. Аналіз Видів та Наслідків Потенційних Відмов (</w:t>
      </w:r>
      <w:proofErr w:type="spellStart"/>
      <w:r w:rsidRPr="0030622C">
        <w:rPr>
          <w:rFonts w:ascii="Times New Roman" w:hAnsi="Times New Roman" w:cs="Times New Roman"/>
          <w:sz w:val="28"/>
          <w:szCs w:val="28"/>
        </w:rPr>
        <w:t>Failure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Mode</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and</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Effects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Analysis</w:t>
      </w:r>
      <w:proofErr w:type="spellEnd"/>
      <w:r w:rsidRPr="0030622C">
        <w:rPr>
          <w:rFonts w:ascii="Times New Roman" w:hAnsi="Times New Roman" w:cs="Times New Roman"/>
          <w:sz w:val="28"/>
          <w:szCs w:val="28"/>
        </w:rPr>
        <w:t>, FMEA)</w:t>
      </w:r>
    </w:p>
    <w:p w14:paraId="3D436A7B"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FMEA є одним із найбільш суворих підходів до RCA і має превентивний характер.</w:t>
      </w:r>
      <w:r w:rsidRPr="0030622C">
        <w:rPr>
          <w:rFonts w:ascii="Times New Roman" w:hAnsi="Times New Roman" w:cs="Times New Roman"/>
          <w:sz w:val="28"/>
          <w:szCs w:val="28"/>
          <w:vertAlign w:val="superscript"/>
        </w:rPr>
        <w:t>18</w:t>
      </w:r>
      <w:r w:rsidRPr="0030622C">
        <w:rPr>
          <w:rFonts w:ascii="Times New Roman" w:hAnsi="Times New Roman" w:cs="Times New Roman"/>
          <w:sz w:val="28"/>
          <w:szCs w:val="28"/>
        </w:rPr>
        <w:t xml:space="preserve"> Цей метод схожий на аналіз ризиків. Він вимагає ідентифікації </w:t>
      </w:r>
      <w:r w:rsidRPr="0030622C">
        <w:rPr>
          <w:rFonts w:ascii="Times New Roman" w:hAnsi="Times New Roman" w:cs="Times New Roman"/>
          <w:i/>
          <w:iCs/>
          <w:sz w:val="28"/>
          <w:szCs w:val="28"/>
        </w:rPr>
        <w:t>кожної</w:t>
      </w:r>
      <w:r w:rsidRPr="0030622C">
        <w:rPr>
          <w:rFonts w:ascii="Times New Roman" w:hAnsi="Times New Roman" w:cs="Times New Roman"/>
          <w:sz w:val="28"/>
          <w:szCs w:val="28"/>
        </w:rPr>
        <w:t xml:space="preserve"> можливості системного або процесного збою та ретельного дослідження потенційного впливу кожної гіпотетичної відмови.</w:t>
      </w:r>
      <w:r w:rsidRPr="0030622C">
        <w:rPr>
          <w:rFonts w:ascii="Times New Roman" w:hAnsi="Times New Roman" w:cs="Times New Roman"/>
          <w:sz w:val="28"/>
          <w:szCs w:val="28"/>
          <w:vertAlign w:val="superscript"/>
        </w:rPr>
        <w:t>18</w:t>
      </w:r>
      <w:r w:rsidRPr="0030622C">
        <w:rPr>
          <w:rFonts w:ascii="Times New Roman" w:hAnsi="Times New Roman" w:cs="Times New Roman"/>
          <w:sz w:val="28"/>
          <w:szCs w:val="28"/>
        </w:rPr>
        <w:t xml:space="preserve"> Організація, що використовує FMEA, адресує кожну кореневу причину, яка може призвести до ймовірного збою, здійснюючи перехід від реактивного виправлення до </w:t>
      </w:r>
      <w:proofErr w:type="spellStart"/>
      <w:r w:rsidRPr="0030622C">
        <w:rPr>
          <w:rFonts w:ascii="Times New Roman" w:hAnsi="Times New Roman" w:cs="Times New Roman"/>
          <w:sz w:val="28"/>
          <w:szCs w:val="28"/>
        </w:rPr>
        <w:t>проактивного</w:t>
      </w:r>
      <w:proofErr w:type="spellEnd"/>
      <w:r w:rsidRPr="0030622C">
        <w:rPr>
          <w:rFonts w:ascii="Times New Roman" w:hAnsi="Times New Roman" w:cs="Times New Roman"/>
          <w:sz w:val="28"/>
          <w:szCs w:val="28"/>
        </w:rPr>
        <w:t xml:space="preserve"> запобігання.</w:t>
      </w:r>
    </w:p>
    <w:p w14:paraId="5E58C115"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RCA слугує критично важливим мостом. Фаза "</w:t>
      </w:r>
      <w:proofErr w:type="spellStart"/>
      <w:r w:rsidRPr="0030622C">
        <w:rPr>
          <w:rFonts w:ascii="Times New Roman" w:hAnsi="Times New Roman" w:cs="Times New Roman"/>
          <w:sz w:val="28"/>
          <w:szCs w:val="28"/>
        </w:rPr>
        <w:t>Check</w:t>
      </w:r>
      <w:proofErr w:type="spellEnd"/>
      <w:r w:rsidRPr="0030622C">
        <w:rPr>
          <w:rFonts w:ascii="Times New Roman" w:hAnsi="Times New Roman" w:cs="Times New Roman"/>
          <w:sz w:val="28"/>
          <w:szCs w:val="28"/>
        </w:rPr>
        <w:t>" циклу PDCA виявляє відхилення (симптом), але без RCA фаза "</w:t>
      </w:r>
      <w:proofErr w:type="spellStart"/>
      <w:r w:rsidRPr="0030622C">
        <w:rPr>
          <w:rFonts w:ascii="Times New Roman" w:hAnsi="Times New Roman" w:cs="Times New Roman"/>
          <w:sz w:val="28"/>
          <w:szCs w:val="28"/>
        </w:rPr>
        <w:t>Act</w:t>
      </w:r>
      <w:proofErr w:type="spellEnd"/>
      <w:r w:rsidRPr="0030622C">
        <w:rPr>
          <w:rFonts w:ascii="Times New Roman" w:hAnsi="Times New Roman" w:cs="Times New Roman"/>
          <w:sz w:val="28"/>
          <w:szCs w:val="28"/>
        </w:rPr>
        <w:t>" може лише усунути симптом. RCA дозволяє трансформувати виявлене відхилення у системну причину, гарантуючи, що коригувальні дії є стійкими та ефективно запобігають повторенню проблеми. Застосування FMEA є прямим проявом ризик-орієнтованого мислення керівництва, як того вимагає ISO.</w:t>
      </w:r>
      <w:r w:rsidRPr="0030622C">
        <w:rPr>
          <w:rFonts w:ascii="Times New Roman" w:hAnsi="Times New Roman" w:cs="Times New Roman"/>
          <w:sz w:val="28"/>
          <w:szCs w:val="28"/>
          <w:vertAlign w:val="superscript"/>
        </w:rPr>
        <w:t>3</w:t>
      </w:r>
    </w:p>
    <w:p w14:paraId="666191DE" w14:textId="77777777" w:rsidR="00205A48" w:rsidRPr="000E2631" w:rsidRDefault="00205A48" w:rsidP="0030622C">
      <w:pPr>
        <w:spacing w:after="0" w:line="360" w:lineRule="auto"/>
        <w:ind w:firstLine="630"/>
        <w:jc w:val="both"/>
        <w:rPr>
          <w:rFonts w:ascii="Times New Roman" w:hAnsi="Times New Roman" w:cs="Times New Roman"/>
          <w:sz w:val="28"/>
          <w:szCs w:val="28"/>
        </w:rPr>
      </w:pPr>
    </w:p>
    <w:p w14:paraId="0DF418A6" w14:textId="12E9331D" w:rsidR="0030622C" w:rsidRPr="0030622C" w:rsidRDefault="00205A48" w:rsidP="0030622C">
      <w:pPr>
        <w:spacing w:after="0" w:line="360" w:lineRule="auto"/>
        <w:ind w:firstLine="630"/>
        <w:jc w:val="both"/>
        <w:rPr>
          <w:rFonts w:ascii="Times New Roman" w:hAnsi="Times New Roman" w:cs="Times New Roman"/>
          <w:sz w:val="28"/>
          <w:szCs w:val="28"/>
        </w:rPr>
      </w:pPr>
      <w:r w:rsidRPr="000E2631">
        <w:rPr>
          <w:rFonts w:ascii="Times New Roman" w:hAnsi="Times New Roman" w:cs="Times New Roman"/>
          <w:sz w:val="28"/>
          <w:szCs w:val="28"/>
        </w:rPr>
        <w:t>4</w:t>
      </w:r>
      <w:r w:rsidR="0030622C" w:rsidRPr="0030622C">
        <w:rPr>
          <w:rFonts w:ascii="Times New Roman" w:hAnsi="Times New Roman" w:cs="Times New Roman"/>
          <w:sz w:val="28"/>
          <w:szCs w:val="28"/>
        </w:rPr>
        <w:t xml:space="preserve">. </w:t>
      </w:r>
      <w:r w:rsidRPr="000E2631">
        <w:rPr>
          <w:rFonts w:ascii="Times New Roman" w:hAnsi="Times New Roman" w:cs="Times New Roman"/>
          <w:sz w:val="28"/>
          <w:szCs w:val="28"/>
        </w:rPr>
        <w:t>Роль керівництва у контролі, підтримці та поліпшенні процесів</w:t>
      </w:r>
    </w:p>
    <w:p w14:paraId="68625FDC"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Вище керівництво має вирішальне значення для забезпечення результативності процесів, оскільки саме воно встановлює стратегію, виділяє ресурси та формує культуру.</w:t>
      </w:r>
    </w:p>
    <w:p w14:paraId="40E38F9A"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Впровадження та підтримка Системи Управління Якістю (СУЯ), як передбачено ISO 9001, безпосередньо залежить від зобов'язання керівництва.</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Прихильність керівництва передбачає:</w:t>
      </w:r>
    </w:p>
    <w:p w14:paraId="7508ECD8" w14:textId="77777777" w:rsidR="0030622C" w:rsidRPr="0030622C" w:rsidRDefault="0030622C" w:rsidP="0030622C">
      <w:pPr>
        <w:numPr>
          <w:ilvl w:val="0"/>
          <w:numId w:val="9"/>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lastRenderedPageBreak/>
        <w:t>Виділення ресурсів: Надання необхідних фінансових, людських та технічних ресурсів для аналізу, контролю та вдосконалення процесів.</w:t>
      </w:r>
      <w:r w:rsidRPr="0030622C">
        <w:rPr>
          <w:rFonts w:ascii="Times New Roman" w:hAnsi="Times New Roman" w:cs="Times New Roman"/>
          <w:sz w:val="28"/>
          <w:szCs w:val="28"/>
          <w:vertAlign w:val="superscript"/>
        </w:rPr>
        <w:t>3</w:t>
      </w:r>
    </w:p>
    <w:p w14:paraId="72731BDE" w14:textId="77777777" w:rsidR="0030622C" w:rsidRPr="0030622C" w:rsidRDefault="0030622C" w:rsidP="0030622C">
      <w:pPr>
        <w:numPr>
          <w:ilvl w:val="0"/>
          <w:numId w:val="9"/>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Встановлення офіційної політики: Висловлення прихильності через офіційну політику у сфері якості та інформування про важливість стандартів.</w:t>
      </w:r>
      <w:r w:rsidRPr="0030622C">
        <w:rPr>
          <w:rFonts w:ascii="Times New Roman" w:hAnsi="Times New Roman" w:cs="Times New Roman"/>
          <w:sz w:val="28"/>
          <w:szCs w:val="28"/>
          <w:vertAlign w:val="superscript"/>
        </w:rPr>
        <w:t>3</w:t>
      </w:r>
    </w:p>
    <w:p w14:paraId="45010829" w14:textId="77777777" w:rsidR="0030622C" w:rsidRPr="0030622C" w:rsidRDefault="0030622C" w:rsidP="0030622C">
      <w:pPr>
        <w:numPr>
          <w:ilvl w:val="0"/>
          <w:numId w:val="9"/>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Активне просування культури якості: Створення середовища, де постійне вдосконалення є нормою, а не винятком.</w:t>
      </w:r>
    </w:p>
    <w:p w14:paraId="2E156DF7"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Стандарт ISO 9001:2015 акцентує увагу на мисленні, заснованому на ризиках.</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Керівництво відповідає за інтеграцію цього підходу:</w:t>
      </w:r>
    </w:p>
    <w:p w14:paraId="0728791F" w14:textId="77777777" w:rsidR="0030622C" w:rsidRPr="0030622C" w:rsidRDefault="0030622C" w:rsidP="0030622C">
      <w:pPr>
        <w:numPr>
          <w:ilvl w:val="0"/>
          <w:numId w:val="10"/>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Організація має систематично визначити та оцінити ризики та можливості, які можуть вплинути на досягнення цілей процесу.</w:t>
      </w:r>
    </w:p>
    <w:p w14:paraId="36BB4C51" w14:textId="77777777" w:rsidR="0030622C" w:rsidRPr="0030622C" w:rsidRDefault="0030622C" w:rsidP="0030622C">
      <w:pPr>
        <w:numPr>
          <w:ilvl w:val="0"/>
          <w:numId w:val="10"/>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Необхідно провести оцінку ризиків для виявлення потенційних загроз та розробити плани для їх усунення або пом'якшення, одночасно використовуючи можливості для вдосконалення.</w:t>
      </w:r>
      <w:r w:rsidRPr="0030622C">
        <w:rPr>
          <w:rFonts w:ascii="Times New Roman" w:hAnsi="Times New Roman" w:cs="Times New Roman"/>
          <w:sz w:val="28"/>
          <w:szCs w:val="28"/>
          <w:vertAlign w:val="superscript"/>
        </w:rPr>
        <w:t>3</w:t>
      </w:r>
    </w:p>
    <w:p w14:paraId="4A6B7FCA"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Впровадження FMEA на етапі планування є ілюстрацією такого </w:t>
      </w:r>
      <w:proofErr w:type="spellStart"/>
      <w:r w:rsidRPr="0030622C">
        <w:rPr>
          <w:rFonts w:ascii="Times New Roman" w:hAnsi="Times New Roman" w:cs="Times New Roman"/>
          <w:sz w:val="28"/>
          <w:szCs w:val="28"/>
        </w:rPr>
        <w:t>проактивного</w:t>
      </w:r>
      <w:proofErr w:type="spellEnd"/>
      <w:r w:rsidRPr="0030622C">
        <w:rPr>
          <w:rFonts w:ascii="Times New Roman" w:hAnsi="Times New Roman" w:cs="Times New Roman"/>
          <w:sz w:val="28"/>
          <w:szCs w:val="28"/>
        </w:rPr>
        <w:t xml:space="preserve"> підходу, оскільки це вимагає ідентифікації всіх можливих збоїв ще до їх настання.</w:t>
      </w:r>
    </w:p>
    <w:p w14:paraId="6CAE7470"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Залучення працівників є критично важливим для успіху СУЯ.</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Залучені співробітники охочіше сприяють визначенню можливостей для поліпшення та дотримуються якісних процесів.</w:t>
      </w:r>
    </w:p>
    <w:p w14:paraId="7BB5D4FC"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Типовим викликом для керівництва є подолання організаційної інерції, коли процедури порушуються, і опис </w:t>
      </w:r>
      <w:r w:rsidRPr="0030622C">
        <w:rPr>
          <w:rFonts w:ascii="Times New Roman" w:hAnsi="Times New Roman" w:cs="Times New Roman"/>
          <w:i/>
          <w:iCs/>
          <w:sz w:val="28"/>
          <w:szCs w:val="28"/>
        </w:rPr>
        <w:t>AS IS</w:t>
      </w:r>
      <w:r w:rsidRPr="0030622C">
        <w:rPr>
          <w:rFonts w:ascii="Times New Roman" w:hAnsi="Times New Roman" w:cs="Times New Roman"/>
          <w:sz w:val="28"/>
          <w:szCs w:val="28"/>
        </w:rPr>
        <w:t xml:space="preserve"> не відповідає реальності.</w:t>
      </w:r>
      <w:r w:rsidRPr="0030622C">
        <w:rPr>
          <w:rFonts w:ascii="Times New Roman" w:hAnsi="Times New Roman" w:cs="Times New Roman"/>
          <w:sz w:val="28"/>
          <w:szCs w:val="28"/>
          <w:vertAlign w:val="superscript"/>
        </w:rPr>
        <w:t>7</w:t>
      </w:r>
      <w:r w:rsidRPr="0030622C">
        <w:rPr>
          <w:rFonts w:ascii="Times New Roman" w:hAnsi="Times New Roman" w:cs="Times New Roman"/>
          <w:sz w:val="28"/>
          <w:szCs w:val="28"/>
        </w:rPr>
        <w:t xml:space="preserve"> Керівництво долає цей опір шляхом:</w:t>
      </w:r>
    </w:p>
    <w:p w14:paraId="09B8C1C2" w14:textId="77777777" w:rsidR="0030622C" w:rsidRPr="0030622C" w:rsidRDefault="0030622C" w:rsidP="0030622C">
      <w:pPr>
        <w:numPr>
          <w:ilvl w:val="0"/>
          <w:numId w:val="11"/>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Проведення навчання щодо принципів ISO 9001 та управління процесами.</w:t>
      </w:r>
    </w:p>
    <w:p w14:paraId="0FEDECD9" w14:textId="77777777" w:rsidR="0030622C" w:rsidRPr="0030622C" w:rsidRDefault="0030622C" w:rsidP="0030622C">
      <w:pPr>
        <w:numPr>
          <w:ilvl w:val="0"/>
          <w:numId w:val="11"/>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Заохочення культури постійного вдосконалення, де працівники стають "власниками" своїх процесів.</w:t>
      </w:r>
      <w:r w:rsidRPr="0030622C">
        <w:rPr>
          <w:rFonts w:ascii="Times New Roman" w:hAnsi="Times New Roman" w:cs="Times New Roman"/>
          <w:sz w:val="28"/>
          <w:szCs w:val="28"/>
          <w:vertAlign w:val="superscript"/>
        </w:rPr>
        <w:t>13</w:t>
      </w:r>
    </w:p>
    <w:p w14:paraId="35A3EB3E" w14:textId="77777777" w:rsidR="0030622C" w:rsidRPr="0030622C" w:rsidRDefault="0030622C" w:rsidP="0030622C">
      <w:pPr>
        <w:numPr>
          <w:ilvl w:val="0"/>
          <w:numId w:val="11"/>
        </w:numPr>
        <w:spacing w:after="0" w:line="360" w:lineRule="auto"/>
        <w:ind w:left="0"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Забезпечення цілісності даних. Для ефективного проведення GAP-аналізу та PDCA потрібні точні метрики. Керівництво, виділяючи ресурси </w:t>
      </w:r>
      <w:r w:rsidRPr="0030622C">
        <w:rPr>
          <w:rFonts w:ascii="Times New Roman" w:hAnsi="Times New Roman" w:cs="Times New Roman"/>
          <w:sz w:val="28"/>
          <w:szCs w:val="28"/>
          <w:vertAlign w:val="superscript"/>
        </w:rPr>
        <w:t>3</w:t>
      </w:r>
      <w:r w:rsidRPr="0030622C">
        <w:rPr>
          <w:rFonts w:ascii="Times New Roman" w:hAnsi="Times New Roman" w:cs="Times New Roman"/>
          <w:sz w:val="28"/>
          <w:szCs w:val="28"/>
        </w:rPr>
        <w:t xml:space="preserve">, має інвестувати у програмні рішення (BI, HRMS, платформи для оцінки залучення </w:t>
      </w:r>
      <w:r w:rsidRPr="0030622C">
        <w:rPr>
          <w:rFonts w:ascii="Times New Roman" w:hAnsi="Times New Roman" w:cs="Times New Roman"/>
          <w:sz w:val="28"/>
          <w:szCs w:val="28"/>
          <w:vertAlign w:val="superscript"/>
        </w:rPr>
        <w:t>16</w:t>
      </w:r>
      <w:r w:rsidRPr="0030622C">
        <w:rPr>
          <w:rFonts w:ascii="Times New Roman" w:hAnsi="Times New Roman" w:cs="Times New Roman"/>
          <w:sz w:val="28"/>
          <w:szCs w:val="28"/>
        </w:rPr>
        <w:t xml:space="preserve">), </w:t>
      </w:r>
      <w:r w:rsidRPr="0030622C">
        <w:rPr>
          <w:rFonts w:ascii="Times New Roman" w:hAnsi="Times New Roman" w:cs="Times New Roman"/>
          <w:sz w:val="28"/>
          <w:szCs w:val="28"/>
        </w:rPr>
        <w:lastRenderedPageBreak/>
        <w:t>що забезпечують збір достовірних даних. Відсутність якісних даних робить фазу "</w:t>
      </w:r>
      <w:proofErr w:type="spellStart"/>
      <w:r w:rsidRPr="0030622C">
        <w:rPr>
          <w:rFonts w:ascii="Times New Roman" w:hAnsi="Times New Roman" w:cs="Times New Roman"/>
          <w:sz w:val="28"/>
          <w:szCs w:val="28"/>
        </w:rPr>
        <w:t>Check</w:t>
      </w:r>
      <w:proofErr w:type="spellEnd"/>
      <w:r w:rsidRPr="0030622C">
        <w:rPr>
          <w:rFonts w:ascii="Times New Roman" w:hAnsi="Times New Roman" w:cs="Times New Roman"/>
          <w:sz w:val="28"/>
          <w:szCs w:val="28"/>
        </w:rPr>
        <w:t>" PDCA неефективною, ведучи до хибних рішень.</w:t>
      </w:r>
    </w:p>
    <w:p w14:paraId="0725DE85" w14:textId="77777777" w:rsidR="00205A48" w:rsidRPr="000E2631" w:rsidRDefault="00205A48" w:rsidP="0030622C">
      <w:pPr>
        <w:spacing w:after="0" w:line="360" w:lineRule="auto"/>
        <w:ind w:firstLine="630"/>
        <w:jc w:val="both"/>
        <w:rPr>
          <w:rFonts w:ascii="Times New Roman" w:hAnsi="Times New Roman" w:cs="Times New Roman"/>
          <w:sz w:val="28"/>
          <w:szCs w:val="28"/>
        </w:rPr>
      </w:pPr>
    </w:p>
    <w:p w14:paraId="6C847C04" w14:textId="0CE80B96" w:rsidR="0030622C" w:rsidRPr="0030622C" w:rsidRDefault="00205A48" w:rsidP="0030622C">
      <w:pPr>
        <w:spacing w:after="0" w:line="360" w:lineRule="auto"/>
        <w:ind w:firstLine="630"/>
        <w:jc w:val="both"/>
        <w:rPr>
          <w:rFonts w:ascii="Times New Roman" w:hAnsi="Times New Roman" w:cs="Times New Roman"/>
          <w:sz w:val="28"/>
          <w:szCs w:val="28"/>
        </w:rPr>
      </w:pPr>
      <w:r w:rsidRPr="000E2631">
        <w:rPr>
          <w:rFonts w:ascii="Times New Roman" w:hAnsi="Times New Roman" w:cs="Times New Roman"/>
          <w:sz w:val="28"/>
          <w:szCs w:val="28"/>
        </w:rPr>
        <w:t>5</w:t>
      </w:r>
      <w:r w:rsidR="0030622C" w:rsidRPr="0030622C">
        <w:rPr>
          <w:rFonts w:ascii="Times New Roman" w:hAnsi="Times New Roman" w:cs="Times New Roman"/>
          <w:sz w:val="28"/>
          <w:szCs w:val="28"/>
        </w:rPr>
        <w:t xml:space="preserve">. Цикл PDCA: </w:t>
      </w:r>
      <w:r w:rsidRPr="000E2631">
        <w:rPr>
          <w:rFonts w:ascii="Times New Roman" w:hAnsi="Times New Roman" w:cs="Times New Roman"/>
          <w:sz w:val="28"/>
          <w:szCs w:val="28"/>
        </w:rPr>
        <w:t>механізм безперервного вдосконалення</w:t>
      </w:r>
    </w:p>
    <w:p w14:paraId="3196A522" w14:textId="6E7646E2"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Цикл Плануй-Виконуй-Контролюй-Коригуй (PDCA, або цикл </w:t>
      </w:r>
      <w:proofErr w:type="spellStart"/>
      <w:r w:rsidRPr="0030622C">
        <w:rPr>
          <w:rFonts w:ascii="Times New Roman" w:hAnsi="Times New Roman" w:cs="Times New Roman"/>
          <w:sz w:val="28"/>
          <w:szCs w:val="28"/>
        </w:rPr>
        <w:t>Демінга</w:t>
      </w:r>
      <w:proofErr w:type="spellEnd"/>
      <w:r w:rsidRPr="0030622C">
        <w:rPr>
          <w:rFonts w:ascii="Times New Roman" w:hAnsi="Times New Roman" w:cs="Times New Roman"/>
          <w:sz w:val="28"/>
          <w:szCs w:val="28"/>
        </w:rPr>
        <w:t>/</w:t>
      </w:r>
      <w:proofErr w:type="spellStart"/>
      <w:r w:rsidRPr="0030622C">
        <w:rPr>
          <w:rFonts w:ascii="Times New Roman" w:hAnsi="Times New Roman" w:cs="Times New Roman"/>
          <w:sz w:val="28"/>
          <w:szCs w:val="28"/>
        </w:rPr>
        <w:t>Шухарта</w:t>
      </w:r>
      <w:proofErr w:type="spellEnd"/>
      <w:r w:rsidRPr="0030622C">
        <w:rPr>
          <w:rFonts w:ascii="Times New Roman" w:hAnsi="Times New Roman" w:cs="Times New Roman"/>
          <w:sz w:val="28"/>
          <w:szCs w:val="28"/>
        </w:rPr>
        <w:t xml:space="preserve">) є наріжним </w:t>
      </w:r>
      <w:proofErr w:type="spellStart"/>
      <w:r w:rsidRPr="0030622C">
        <w:rPr>
          <w:rFonts w:ascii="Times New Roman" w:hAnsi="Times New Roman" w:cs="Times New Roman"/>
          <w:sz w:val="28"/>
          <w:szCs w:val="28"/>
        </w:rPr>
        <w:t>каменем</w:t>
      </w:r>
      <w:proofErr w:type="spellEnd"/>
      <w:r w:rsidRPr="0030622C">
        <w:rPr>
          <w:rFonts w:ascii="Times New Roman" w:hAnsi="Times New Roman" w:cs="Times New Roman"/>
          <w:sz w:val="28"/>
          <w:szCs w:val="28"/>
        </w:rPr>
        <w:t xml:space="preserve"> процесного менеджменту та основоположною методологією безперервного вдосконалення (</w:t>
      </w:r>
      <w:proofErr w:type="spellStart"/>
      <w:r w:rsidRPr="0030622C">
        <w:rPr>
          <w:rFonts w:ascii="Times New Roman" w:hAnsi="Times New Roman" w:cs="Times New Roman"/>
          <w:sz w:val="28"/>
          <w:szCs w:val="28"/>
        </w:rPr>
        <w:t>Continuous</w:t>
      </w:r>
      <w:proofErr w:type="spellEnd"/>
      <w:r w:rsidRPr="0030622C">
        <w:rPr>
          <w:rFonts w:ascii="Times New Roman" w:hAnsi="Times New Roman" w:cs="Times New Roman"/>
          <w:sz w:val="28"/>
          <w:szCs w:val="28"/>
        </w:rPr>
        <w:t xml:space="preserve"> </w:t>
      </w:r>
      <w:proofErr w:type="spellStart"/>
      <w:r w:rsidRPr="0030622C">
        <w:rPr>
          <w:rFonts w:ascii="Times New Roman" w:hAnsi="Times New Roman" w:cs="Times New Roman"/>
          <w:sz w:val="28"/>
          <w:szCs w:val="28"/>
        </w:rPr>
        <w:t>Improvement</w:t>
      </w:r>
      <w:proofErr w:type="spellEnd"/>
      <w:r w:rsidRPr="0030622C">
        <w:rPr>
          <w:rFonts w:ascii="Times New Roman" w:hAnsi="Times New Roman" w:cs="Times New Roman"/>
          <w:sz w:val="28"/>
          <w:szCs w:val="28"/>
        </w:rPr>
        <w:t>).</w:t>
      </w:r>
    </w:p>
    <w:p w14:paraId="59D4C08B"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Цикл PDCA забезпечує формування гнучких, ефективних та стабільних бізнес-процесів, що підвищує конкурентоспроможність організації.</w:t>
      </w:r>
      <w:r w:rsidRPr="0030622C">
        <w:rPr>
          <w:rFonts w:ascii="Times New Roman" w:hAnsi="Times New Roman" w:cs="Times New Roman"/>
          <w:sz w:val="28"/>
          <w:szCs w:val="28"/>
          <w:vertAlign w:val="superscript"/>
        </w:rPr>
        <w:t>19</w:t>
      </w:r>
      <w:r w:rsidRPr="0030622C">
        <w:rPr>
          <w:rFonts w:ascii="Times New Roman" w:hAnsi="Times New Roman" w:cs="Times New Roman"/>
          <w:sz w:val="28"/>
          <w:szCs w:val="28"/>
        </w:rPr>
        <w:t xml:space="preserve"> Основоположна ідея полягає у виконанні послідовних ітерацій між діями планування та контролю з метою дискретного, постійного удосконалення.</w:t>
      </w:r>
      <w:r w:rsidRPr="0030622C">
        <w:rPr>
          <w:rFonts w:ascii="Times New Roman" w:hAnsi="Times New Roman" w:cs="Times New Roman"/>
          <w:sz w:val="28"/>
          <w:szCs w:val="28"/>
          <w:vertAlign w:val="superscript"/>
        </w:rPr>
        <w:t>1</w:t>
      </w:r>
    </w:p>
    <w:p w14:paraId="51EB869C"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Повторювання циклу PDCA поступово наближає організацію до досягнення встановлених цілей або, за необхідності, дозволяє обґрунтувати зміну цих цілей.</w:t>
      </w:r>
      <w:r w:rsidRPr="0030622C">
        <w:rPr>
          <w:rFonts w:ascii="Times New Roman" w:hAnsi="Times New Roman" w:cs="Times New Roman"/>
          <w:sz w:val="28"/>
          <w:szCs w:val="28"/>
          <w:vertAlign w:val="superscript"/>
        </w:rPr>
        <w:t>1</w:t>
      </w:r>
      <w:r w:rsidRPr="0030622C">
        <w:rPr>
          <w:rFonts w:ascii="Times New Roman" w:hAnsi="Times New Roman" w:cs="Times New Roman"/>
          <w:sz w:val="28"/>
          <w:szCs w:val="28"/>
        </w:rPr>
        <w:t xml:space="preserve"> Важливо, що цей механізм самовдосконалення є "вбудованим" у документовані процедури, а не вимагає реалізації додаткових, спеціально розроблених процесів.</w:t>
      </w:r>
      <w:r w:rsidRPr="0030622C">
        <w:rPr>
          <w:rFonts w:ascii="Times New Roman" w:hAnsi="Times New Roman" w:cs="Times New Roman"/>
          <w:sz w:val="28"/>
          <w:szCs w:val="28"/>
          <w:vertAlign w:val="superscript"/>
        </w:rPr>
        <w:t>1</w:t>
      </w:r>
    </w:p>
    <w:p w14:paraId="53980103"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Для успішної реалізації циклу необхідна попередня ідентифікація та маркування процесів </w:t>
      </w:r>
      <w:r w:rsidRPr="0030622C">
        <w:rPr>
          <w:rFonts w:ascii="Times New Roman" w:hAnsi="Times New Roman" w:cs="Times New Roman"/>
          <w:sz w:val="28"/>
          <w:szCs w:val="28"/>
          <w:vertAlign w:val="superscript"/>
        </w:rPr>
        <w:t>1</w:t>
      </w:r>
      <w:r w:rsidRPr="0030622C">
        <w:rPr>
          <w:rFonts w:ascii="Times New Roman" w:hAnsi="Times New Roman" w:cs="Times New Roman"/>
          <w:sz w:val="28"/>
          <w:szCs w:val="28"/>
        </w:rPr>
        <w:t>, а також встановлення взаємозв'язків між ними, щоб уникнути дублювання та збігу компонентів.</w:t>
      </w:r>
    </w:p>
    <w:p w14:paraId="037114FB" w14:textId="77777777"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Всі стратегічні та структурні методи аналізу інтегруються у фази циклу PDCA, забезпечуючи його функціональність:</w:t>
      </w:r>
    </w:p>
    <w:tbl>
      <w:tblPr>
        <w:tblStyle w:val="TableGrid"/>
        <w:tblW w:w="0" w:type="auto"/>
        <w:tblLook w:val="04A0" w:firstRow="1" w:lastRow="0" w:firstColumn="1" w:lastColumn="0" w:noHBand="0" w:noVBand="1"/>
      </w:tblPr>
      <w:tblGrid>
        <w:gridCol w:w="1490"/>
        <w:gridCol w:w="2663"/>
        <w:gridCol w:w="2839"/>
        <w:gridCol w:w="2971"/>
      </w:tblGrid>
      <w:tr w:rsidR="000E2631" w:rsidRPr="000E2631" w14:paraId="33AC8F02" w14:textId="77777777" w:rsidTr="000E2631">
        <w:tc>
          <w:tcPr>
            <w:tcW w:w="0" w:type="auto"/>
            <w:hideMark/>
          </w:tcPr>
          <w:p w14:paraId="243E9077"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Етап (Фаза)</w:t>
            </w:r>
          </w:p>
        </w:tc>
        <w:tc>
          <w:tcPr>
            <w:tcW w:w="0" w:type="auto"/>
            <w:hideMark/>
          </w:tcPr>
          <w:p w14:paraId="0F38F050"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Мета</w:t>
            </w:r>
          </w:p>
        </w:tc>
        <w:tc>
          <w:tcPr>
            <w:tcW w:w="0" w:type="auto"/>
            <w:hideMark/>
          </w:tcPr>
          <w:p w14:paraId="1667E0B1"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Ключові Дії у BPM</w:t>
            </w:r>
          </w:p>
        </w:tc>
        <w:tc>
          <w:tcPr>
            <w:tcW w:w="0" w:type="auto"/>
            <w:hideMark/>
          </w:tcPr>
          <w:p w14:paraId="2A239F8C"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Зв'язок з Аналітичними Методами</w:t>
            </w:r>
          </w:p>
        </w:tc>
      </w:tr>
      <w:tr w:rsidR="000E2631" w:rsidRPr="000E2631" w14:paraId="2225F277" w14:textId="77777777" w:rsidTr="000E2631">
        <w:tc>
          <w:tcPr>
            <w:tcW w:w="0" w:type="auto"/>
            <w:hideMark/>
          </w:tcPr>
          <w:p w14:paraId="7DF70EB3"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P (</w:t>
            </w:r>
            <w:proofErr w:type="spellStart"/>
            <w:r w:rsidRPr="0030622C">
              <w:rPr>
                <w:rFonts w:ascii="Times New Roman" w:hAnsi="Times New Roman" w:cs="Times New Roman"/>
              </w:rPr>
              <w:t>Plan</w:t>
            </w:r>
            <w:proofErr w:type="spellEnd"/>
            <w:r w:rsidRPr="0030622C">
              <w:rPr>
                <w:rFonts w:ascii="Times New Roman" w:hAnsi="Times New Roman" w:cs="Times New Roman"/>
              </w:rPr>
              <w:t>) – Плануй</w:t>
            </w:r>
          </w:p>
        </w:tc>
        <w:tc>
          <w:tcPr>
            <w:tcW w:w="0" w:type="auto"/>
            <w:hideMark/>
          </w:tcPr>
          <w:p w14:paraId="09FBD41A"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Встановлення цілей, ідентифікація та планування змін.</w:t>
            </w:r>
          </w:p>
        </w:tc>
        <w:tc>
          <w:tcPr>
            <w:tcW w:w="0" w:type="auto"/>
            <w:hideMark/>
          </w:tcPr>
          <w:p w14:paraId="1D04B2A7"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 xml:space="preserve">Ідентифікація процесів </w:t>
            </w:r>
            <w:r w:rsidRPr="0030622C">
              <w:rPr>
                <w:rFonts w:ascii="Times New Roman" w:hAnsi="Times New Roman" w:cs="Times New Roman"/>
                <w:vertAlign w:val="superscript"/>
              </w:rPr>
              <w:t>1</w:t>
            </w:r>
            <w:r w:rsidRPr="0030622C">
              <w:rPr>
                <w:rFonts w:ascii="Times New Roman" w:hAnsi="Times New Roman" w:cs="Times New Roman"/>
              </w:rPr>
              <w:t>, визначення цільового стану (</w:t>
            </w:r>
            <w:r w:rsidRPr="0030622C">
              <w:rPr>
                <w:rFonts w:ascii="Times New Roman" w:hAnsi="Times New Roman" w:cs="Times New Roman"/>
                <w:i/>
                <w:iCs/>
              </w:rPr>
              <w:t>TO BE</w:t>
            </w:r>
            <w:r w:rsidRPr="0030622C">
              <w:rPr>
                <w:rFonts w:ascii="Times New Roman" w:hAnsi="Times New Roman" w:cs="Times New Roman"/>
              </w:rPr>
              <w:t>), оцінка ризиків та можливостей (</w:t>
            </w:r>
            <w:proofErr w:type="spellStart"/>
            <w:r w:rsidRPr="0030622C">
              <w:rPr>
                <w:rFonts w:ascii="Times New Roman" w:hAnsi="Times New Roman" w:cs="Times New Roman"/>
              </w:rPr>
              <w:t>Risk-Oriented</w:t>
            </w:r>
            <w:proofErr w:type="spellEnd"/>
            <w:r w:rsidRPr="0030622C">
              <w:rPr>
                <w:rFonts w:ascii="Times New Roman" w:hAnsi="Times New Roman" w:cs="Times New Roman"/>
              </w:rPr>
              <w:t xml:space="preserve"> </w:t>
            </w:r>
            <w:proofErr w:type="spellStart"/>
            <w:r w:rsidRPr="0030622C">
              <w:rPr>
                <w:rFonts w:ascii="Times New Roman" w:hAnsi="Times New Roman" w:cs="Times New Roman"/>
              </w:rPr>
              <w:t>Approach</w:t>
            </w:r>
            <w:proofErr w:type="spellEnd"/>
            <w:r w:rsidRPr="0030622C">
              <w:rPr>
                <w:rFonts w:ascii="Times New Roman" w:hAnsi="Times New Roman" w:cs="Times New Roman"/>
              </w:rPr>
              <w:t xml:space="preserve"> </w:t>
            </w:r>
            <w:r w:rsidRPr="0030622C">
              <w:rPr>
                <w:rFonts w:ascii="Times New Roman" w:hAnsi="Times New Roman" w:cs="Times New Roman"/>
                <w:vertAlign w:val="superscript"/>
              </w:rPr>
              <w:t>3</w:t>
            </w:r>
            <w:r w:rsidRPr="0030622C">
              <w:rPr>
                <w:rFonts w:ascii="Times New Roman" w:hAnsi="Times New Roman" w:cs="Times New Roman"/>
              </w:rPr>
              <w:t>).</w:t>
            </w:r>
          </w:p>
        </w:tc>
        <w:tc>
          <w:tcPr>
            <w:tcW w:w="0" w:type="auto"/>
            <w:hideMark/>
          </w:tcPr>
          <w:p w14:paraId="584675E7"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 xml:space="preserve">SWOT (стратегічне позиціонування </w:t>
            </w:r>
            <w:r w:rsidRPr="0030622C">
              <w:rPr>
                <w:rFonts w:ascii="Times New Roman" w:hAnsi="Times New Roman" w:cs="Times New Roman"/>
                <w:vertAlign w:val="superscript"/>
              </w:rPr>
              <w:t>2</w:t>
            </w:r>
            <w:r w:rsidRPr="0030622C">
              <w:rPr>
                <w:rFonts w:ascii="Times New Roman" w:hAnsi="Times New Roman" w:cs="Times New Roman"/>
              </w:rPr>
              <w:t xml:space="preserve">), GAP (визначення розриву </w:t>
            </w:r>
            <w:r w:rsidRPr="0030622C">
              <w:rPr>
                <w:rFonts w:ascii="Times New Roman" w:hAnsi="Times New Roman" w:cs="Times New Roman"/>
                <w:vertAlign w:val="superscript"/>
              </w:rPr>
              <w:t>10</w:t>
            </w:r>
            <w:r w:rsidRPr="0030622C">
              <w:rPr>
                <w:rFonts w:ascii="Times New Roman" w:hAnsi="Times New Roman" w:cs="Times New Roman"/>
              </w:rPr>
              <w:t>), ABC/XYZ (</w:t>
            </w:r>
            <w:proofErr w:type="spellStart"/>
            <w:r w:rsidRPr="0030622C">
              <w:rPr>
                <w:rFonts w:ascii="Times New Roman" w:hAnsi="Times New Roman" w:cs="Times New Roman"/>
              </w:rPr>
              <w:t>пріоритезація</w:t>
            </w:r>
            <w:proofErr w:type="spellEnd"/>
            <w:r w:rsidRPr="0030622C">
              <w:rPr>
                <w:rFonts w:ascii="Times New Roman" w:hAnsi="Times New Roman" w:cs="Times New Roman"/>
              </w:rPr>
              <w:t xml:space="preserve"> ресурсів </w:t>
            </w:r>
            <w:r w:rsidRPr="0030622C">
              <w:rPr>
                <w:rFonts w:ascii="Times New Roman" w:hAnsi="Times New Roman" w:cs="Times New Roman"/>
                <w:vertAlign w:val="superscript"/>
              </w:rPr>
              <w:t>5</w:t>
            </w:r>
            <w:r w:rsidRPr="0030622C">
              <w:rPr>
                <w:rFonts w:ascii="Times New Roman" w:hAnsi="Times New Roman" w:cs="Times New Roman"/>
              </w:rPr>
              <w:t xml:space="preserve">), FMEA (превентивний аналіз відмов </w:t>
            </w:r>
            <w:r w:rsidRPr="0030622C">
              <w:rPr>
                <w:rFonts w:ascii="Times New Roman" w:hAnsi="Times New Roman" w:cs="Times New Roman"/>
                <w:vertAlign w:val="superscript"/>
              </w:rPr>
              <w:t>18</w:t>
            </w:r>
            <w:r w:rsidRPr="0030622C">
              <w:rPr>
                <w:rFonts w:ascii="Times New Roman" w:hAnsi="Times New Roman" w:cs="Times New Roman"/>
              </w:rPr>
              <w:t>).</w:t>
            </w:r>
          </w:p>
        </w:tc>
      </w:tr>
      <w:tr w:rsidR="000E2631" w:rsidRPr="000E2631" w14:paraId="717FC476" w14:textId="77777777" w:rsidTr="000E2631">
        <w:tc>
          <w:tcPr>
            <w:tcW w:w="0" w:type="auto"/>
            <w:hideMark/>
          </w:tcPr>
          <w:p w14:paraId="24D38704"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D (</w:t>
            </w:r>
            <w:proofErr w:type="spellStart"/>
            <w:r w:rsidRPr="0030622C">
              <w:rPr>
                <w:rFonts w:ascii="Times New Roman" w:hAnsi="Times New Roman" w:cs="Times New Roman"/>
              </w:rPr>
              <w:t>Do</w:t>
            </w:r>
            <w:proofErr w:type="spellEnd"/>
            <w:r w:rsidRPr="0030622C">
              <w:rPr>
                <w:rFonts w:ascii="Times New Roman" w:hAnsi="Times New Roman" w:cs="Times New Roman"/>
              </w:rPr>
              <w:t>) – Виконуй</w:t>
            </w:r>
          </w:p>
        </w:tc>
        <w:tc>
          <w:tcPr>
            <w:tcW w:w="0" w:type="auto"/>
            <w:hideMark/>
          </w:tcPr>
          <w:p w14:paraId="61EF5860"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Тестування та впровадження запланованих змін у контрольованому середовищі.</w:t>
            </w:r>
          </w:p>
        </w:tc>
        <w:tc>
          <w:tcPr>
            <w:tcW w:w="0" w:type="auto"/>
            <w:hideMark/>
          </w:tcPr>
          <w:p w14:paraId="361E565C"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Реалізація нових процедур, проведення навчання персоналу, збір пілотних даних.</w:t>
            </w:r>
          </w:p>
        </w:tc>
        <w:tc>
          <w:tcPr>
            <w:tcW w:w="0" w:type="auto"/>
            <w:hideMark/>
          </w:tcPr>
          <w:p w14:paraId="44E3C816"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 xml:space="preserve">Впровадження нових метрик (Час циклу, Щільність дефектів </w:t>
            </w:r>
            <w:r w:rsidRPr="0030622C">
              <w:rPr>
                <w:rFonts w:ascii="Times New Roman" w:hAnsi="Times New Roman" w:cs="Times New Roman"/>
                <w:vertAlign w:val="superscript"/>
              </w:rPr>
              <w:t>14</w:t>
            </w:r>
            <w:r w:rsidRPr="0030622C">
              <w:rPr>
                <w:rFonts w:ascii="Times New Roman" w:hAnsi="Times New Roman" w:cs="Times New Roman"/>
              </w:rPr>
              <w:t>).</w:t>
            </w:r>
          </w:p>
        </w:tc>
      </w:tr>
      <w:tr w:rsidR="000E2631" w:rsidRPr="000E2631" w14:paraId="70F9942A" w14:textId="77777777" w:rsidTr="000E2631">
        <w:tc>
          <w:tcPr>
            <w:tcW w:w="0" w:type="auto"/>
            <w:hideMark/>
          </w:tcPr>
          <w:p w14:paraId="4DA0E637"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lastRenderedPageBreak/>
              <w:t>C (</w:t>
            </w:r>
            <w:proofErr w:type="spellStart"/>
            <w:r w:rsidRPr="0030622C">
              <w:rPr>
                <w:rFonts w:ascii="Times New Roman" w:hAnsi="Times New Roman" w:cs="Times New Roman"/>
              </w:rPr>
              <w:t>Check</w:t>
            </w:r>
            <w:proofErr w:type="spellEnd"/>
            <w:r w:rsidRPr="0030622C">
              <w:rPr>
                <w:rFonts w:ascii="Times New Roman" w:hAnsi="Times New Roman" w:cs="Times New Roman"/>
              </w:rPr>
              <w:t>) – Контролюй</w:t>
            </w:r>
          </w:p>
        </w:tc>
        <w:tc>
          <w:tcPr>
            <w:tcW w:w="0" w:type="auto"/>
            <w:hideMark/>
          </w:tcPr>
          <w:p w14:paraId="30ACB5DB"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Вимірювання та аналіз результатів щодо початкових цілей (</w:t>
            </w:r>
            <w:r w:rsidRPr="0030622C">
              <w:rPr>
                <w:rFonts w:ascii="Times New Roman" w:hAnsi="Times New Roman" w:cs="Times New Roman"/>
                <w:i/>
                <w:iCs/>
              </w:rPr>
              <w:t>TO BE</w:t>
            </w:r>
            <w:r w:rsidRPr="0030622C">
              <w:rPr>
                <w:rFonts w:ascii="Times New Roman" w:hAnsi="Times New Roman" w:cs="Times New Roman"/>
              </w:rPr>
              <w:t>).</w:t>
            </w:r>
          </w:p>
        </w:tc>
        <w:tc>
          <w:tcPr>
            <w:tcW w:w="0" w:type="auto"/>
            <w:hideMark/>
          </w:tcPr>
          <w:p w14:paraId="6CC95F48"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Збір фактичних метрик, порівняння результатів, виявлення відхилень та симптомів проблем.</w:t>
            </w:r>
          </w:p>
        </w:tc>
        <w:tc>
          <w:tcPr>
            <w:tcW w:w="0" w:type="auto"/>
            <w:hideMark/>
          </w:tcPr>
          <w:p w14:paraId="04594D5D"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Аналіз Метрик (</w:t>
            </w:r>
            <w:proofErr w:type="spellStart"/>
            <w:r w:rsidRPr="0030622C">
              <w:rPr>
                <w:rFonts w:ascii="Times New Roman" w:hAnsi="Times New Roman" w:cs="Times New Roman"/>
              </w:rPr>
              <w:t>Cost</w:t>
            </w:r>
            <w:proofErr w:type="spellEnd"/>
            <w:r w:rsidRPr="0030622C">
              <w:rPr>
                <w:rFonts w:ascii="Times New Roman" w:hAnsi="Times New Roman" w:cs="Times New Roman"/>
              </w:rPr>
              <w:t xml:space="preserve">, </w:t>
            </w:r>
            <w:proofErr w:type="spellStart"/>
            <w:r w:rsidRPr="0030622C">
              <w:rPr>
                <w:rFonts w:ascii="Times New Roman" w:hAnsi="Times New Roman" w:cs="Times New Roman"/>
              </w:rPr>
              <w:t>Time</w:t>
            </w:r>
            <w:proofErr w:type="spellEnd"/>
            <w:r w:rsidRPr="0030622C">
              <w:rPr>
                <w:rFonts w:ascii="Times New Roman" w:hAnsi="Times New Roman" w:cs="Times New Roman"/>
              </w:rPr>
              <w:t xml:space="preserve">, </w:t>
            </w:r>
            <w:proofErr w:type="spellStart"/>
            <w:r w:rsidRPr="0030622C">
              <w:rPr>
                <w:rFonts w:ascii="Times New Roman" w:hAnsi="Times New Roman" w:cs="Times New Roman"/>
              </w:rPr>
              <w:t>Quality</w:t>
            </w:r>
            <w:proofErr w:type="spellEnd"/>
            <w:r w:rsidRPr="0030622C">
              <w:rPr>
                <w:rFonts w:ascii="Times New Roman" w:hAnsi="Times New Roman" w:cs="Times New Roman"/>
              </w:rPr>
              <w:t xml:space="preserve"> </w:t>
            </w:r>
            <w:r w:rsidRPr="0030622C">
              <w:rPr>
                <w:rFonts w:ascii="Times New Roman" w:hAnsi="Times New Roman" w:cs="Times New Roman"/>
                <w:vertAlign w:val="superscript"/>
              </w:rPr>
              <w:t>14</w:t>
            </w:r>
            <w:r w:rsidRPr="0030622C">
              <w:rPr>
                <w:rFonts w:ascii="Times New Roman" w:hAnsi="Times New Roman" w:cs="Times New Roman"/>
              </w:rPr>
              <w:t xml:space="preserve">), RCA (запуск процесу визначення причин </w:t>
            </w:r>
            <w:r w:rsidRPr="0030622C">
              <w:rPr>
                <w:rFonts w:ascii="Times New Roman" w:hAnsi="Times New Roman" w:cs="Times New Roman"/>
                <w:vertAlign w:val="superscript"/>
              </w:rPr>
              <w:t>17</w:t>
            </w:r>
            <w:r w:rsidRPr="0030622C">
              <w:rPr>
                <w:rFonts w:ascii="Times New Roman" w:hAnsi="Times New Roman" w:cs="Times New Roman"/>
              </w:rPr>
              <w:t>).</w:t>
            </w:r>
          </w:p>
        </w:tc>
      </w:tr>
      <w:tr w:rsidR="000E2631" w:rsidRPr="000E2631" w14:paraId="7731398A" w14:textId="77777777" w:rsidTr="000E2631">
        <w:tc>
          <w:tcPr>
            <w:tcW w:w="0" w:type="auto"/>
            <w:hideMark/>
          </w:tcPr>
          <w:p w14:paraId="31B615FB"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A (</w:t>
            </w:r>
            <w:proofErr w:type="spellStart"/>
            <w:r w:rsidRPr="0030622C">
              <w:rPr>
                <w:rFonts w:ascii="Times New Roman" w:hAnsi="Times New Roman" w:cs="Times New Roman"/>
              </w:rPr>
              <w:t>Act</w:t>
            </w:r>
            <w:proofErr w:type="spellEnd"/>
            <w:r w:rsidRPr="0030622C">
              <w:rPr>
                <w:rFonts w:ascii="Times New Roman" w:hAnsi="Times New Roman" w:cs="Times New Roman"/>
              </w:rPr>
              <w:t>) – Коригуй</w:t>
            </w:r>
          </w:p>
        </w:tc>
        <w:tc>
          <w:tcPr>
            <w:tcW w:w="0" w:type="auto"/>
            <w:hideMark/>
          </w:tcPr>
          <w:p w14:paraId="31760870"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Закріплення успішних змін шляхом стандартизації або ініціація нового циклу вдосконалення.</w:t>
            </w:r>
          </w:p>
        </w:tc>
        <w:tc>
          <w:tcPr>
            <w:tcW w:w="0" w:type="auto"/>
            <w:hideMark/>
          </w:tcPr>
          <w:p w14:paraId="182E8AC1"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Усунення кореневих причин (згідно RCA), стандартизація оновленого процесу, внесення змін до документованих процедур.</w:t>
            </w:r>
            <w:r w:rsidRPr="0030622C">
              <w:rPr>
                <w:rFonts w:ascii="Times New Roman" w:hAnsi="Times New Roman" w:cs="Times New Roman"/>
                <w:vertAlign w:val="superscript"/>
              </w:rPr>
              <w:t>1</w:t>
            </w:r>
          </w:p>
        </w:tc>
        <w:tc>
          <w:tcPr>
            <w:tcW w:w="0" w:type="auto"/>
            <w:hideMark/>
          </w:tcPr>
          <w:p w14:paraId="4C8DCE54" w14:textId="77777777" w:rsidR="0030622C" w:rsidRPr="0030622C" w:rsidRDefault="0030622C" w:rsidP="000E2631">
            <w:pPr>
              <w:jc w:val="both"/>
              <w:rPr>
                <w:rFonts w:ascii="Times New Roman" w:hAnsi="Times New Roman" w:cs="Times New Roman"/>
              </w:rPr>
            </w:pPr>
            <w:r w:rsidRPr="0030622C">
              <w:rPr>
                <w:rFonts w:ascii="Times New Roman" w:hAnsi="Times New Roman" w:cs="Times New Roman"/>
              </w:rPr>
              <w:t xml:space="preserve">RCA (визначення кінцевої кореневої причини </w:t>
            </w:r>
            <w:r w:rsidRPr="0030622C">
              <w:rPr>
                <w:rFonts w:ascii="Times New Roman" w:hAnsi="Times New Roman" w:cs="Times New Roman"/>
                <w:vertAlign w:val="superscript"/>
              </w:rPr>
              <w:t>17</w:t>
            </w:r>
            <w:r w:rsidRPr="0030622C">
              <w:rPr>
                <w:rFonts w:ascii="Times New Roman" w:hAnsi="Times New Roman" w:cs="Times New Roman"/>
              </w:rPr>
              <w:t xml:space="preserve">), Оновлення моделі </w:t>
            </w:r>
            <w:r w:rsidRPr="0030622C">
              <w:rPr>
                <w:rFonts w:ascii="Times New Roman" w:hAnsi="Times New Roman" w:cs="Times New Roman"/>
                <w:i/>
                <w:iCs/>
              </w:rPr>
              <w:t>AS IS</w:t>
            </w:r>
            <w:r w:rsidRPr="0030622C">
              <w:rPr>
                <w:rFonts w:ascii="Times New Roman" w:hAnsi="Times New Roman" w:cs="Times New Roman"/>
              </w:rPr>
              <w:t xml:space="preserve"> для наступної ітерації.</w:t>
            </w:r>
          </w:p>
        </w:tc>
      </w:tr>
    </w:tbl>
    <w:p w14:paraId="61AC1557" w14:textId="77777777" w:rsidR="000E2631" w:rsidRPr="000E2631" w:rsidRDefault="000E2631" w:rsidP="0030622C">
      <w:pPr>
        <w:spacing w:after="0" w:line="360" w:lineRule="auto"/>
        <w:ind w:firstLine="630"/>
        <w:jc w:val="both"/>
        <w:rPr>
          <w:rFonts w:ascii="Times New Roman" w:hAnsi="Times New Roman" w:cs="Times New Roman"/>
          <w:sz w:val="28"/>
          <w:szCs w:val="28"/>
        </w:rPr>
      </w:pPr>
    </w:p>
    <w:p w14:paraId="68523E18" w14:textId="2FAB8222" w:rsidR="0030622C" w:rsidRPr="0030622C" w:rsidRDefault="0030622C" w:rsidP="0030622C">
      <w:pPr>
        <w:spacing w:after="0" w:line="360" w:lineRule="auto"/>
        <w:ind w:firstLine="630"/>
        <w:jc w:val="both"/>
        <w:rPr>
          <w:rFonts w:ascii="Times New Roman" w:hAnsi="Times New Roman" w:cs="Times New Roman"/>
          <w:sz w:val="28"/>
          <w:szCs w:val="28"/>
        </w:rPr>
      </w:pPr>
      <w:r w:rsidRPr="0030622C">
        <w:rPr>
          <w:rFonts w:ascii="Times New Roman" w:hAnsi="Times New Roman" w:cs="Times New Roman"/>
          <w:sz w:val="28"/>
          <w:szCs w:val="28"/>
        </w:rPr>
        <w:t xml:space="preserve">Ітераційний характер PDCA є ідеальним для управління в умовах нестабільності. Наприклад, коли ABC/XYZ аналіз виявляє високу невизначеність попиту (Z-категорія </w:t>
      </w:r>
      <w:r w:rsidRPr="0030622C">
        <w:rPr>
          <w:rFonts w:ascii="Times New Roman" w:hAnsi="Times New Roman" w:cs="Times New Roman"/>
          <w:sz w:val="28"/>
          <w:szCs w:val="28"/>
          <w:vertAlign w:val="superscript"/>
        </w:rPr>
        <w:t>11</w:t>
      </w:r>
      <w:r w:rsidRPr="0030622C">
        <w:rPr>
          <w:rFonts w:ascii="Times New Roman" w:hAnsi="Times New Roman" w:cs="Times New Roman"/>
          <w:sz w:val="28"/>
          <w:szCs w:val="28"/>
        </w:rPr>
        <w:t>), цикл PDCA дозволяє менеджменту швидко тестувати різні стратегії постачання (</w:t>
      </w:r>
      <w:proofErr w:type="spellStart"/>
      <w:r w:rsidRPr="0030622C">
        <w:rPr>
          <w:rFonts w:ascii="Times New Roman" w:hAnsi="Times New Roman" w:cs="Times New Roman"/>
          <w:sz w:val="28"/>
          <w:szCs w:val="28"/>
        </w:rPr>
        <w:t>Do</w:t>
      </w:r>
      <w:proofErr w:type="spellEnd"/>
      <w:r w:rsidRPr="0030622C">
        <w:rPr>
          <w:rFonts w:ascii="Times New Roman" w:hAnsi="Times New Roman" w:cs="Times New Roman"/>
          <w:sz w:val="28"/>
          <w:szCs w:val="28"/>
        </w:rPr>
        <w:t>) та коригувати їх на основі фактичних даних про продажі та запаси (</w:t>
      </w:r>
      <w:proofErr w:type="spellStart"/>
      <w:r w:rsidRPr="0030622C">
        <w:rPr>
          <w:rFonts w:ascii="Times New Roman" w:hAnsi="Times New Roman" w:cs="Times New Roman"/>
          <w:sz w:val="28"/>
          <w:szCs w:val="28"/>
        </w:rPr>
        <w:t>Check</w:t>
      </w:r>
      <w:proofErr w:type="spellEnd"/>
      <w:r w:rsidRPr="0030622C">
        <w:rPr>
          <w:rFonts w:ascii="Times New Roman" w:hAnsi="Times New Roman" w:cs="Times New Roman"/>
          <w:sz w:val="28"/>
          <w:szCs w:val="28"/>
        </w:rPr>
        <w:t>/</w:t>
      </w:r>
      <w:proofErr w:type="spellStart"/>
      <w:r w:rsidRPr="0030622C">
        <w:rPr>
          <w:rFonts w:ascii="Times New Roman" w:hAnsi="Times New Roman" w:cs="Times New Roman"/>
          <w:sz w:val="28"/>
          <w:szCs w:val="28"/>
        </w:rPr>
        <w:t>Act</w:t>
      </w:r>
      <w:proofErr w:type="spellEnd"/>
      <w:r w:rsidRPr="0030622C">
        <w:rPr>
          <w:rFonts w:ascii="Times New Roman" w:hAnsi="Times New Roman" w:cs="Times New Roman"/>
          <w:sz w:val="28"/>
          <w:szCs w:val="28"/>
        </w:rPr>
        <w:t>). Таким чином, PDCA функціонує як постійний регулятор управлінської невизначеності, підтримуючи гнучкість та адаптивність організації.</w:t>
      </w:r>
    </w:p>
    <w:p w14:paraId="581C3599" w14:textId="77777777" w:rsidR="003C7902" w:rsidRPr="000E2631" w:rsidRDefault="003C7902" w:rsidP="0030622C">
      <w:pPr>
        <w:spacing w:after="0" w:line="360" w:lineRule="auto"/>
        <w:ind w:firstLine="630"/>
        <w:jc w:val="both"/>
        <w:rPr>
          <w:rFonts w:ascii="Times New Roman" w:hAnsi="Times New Roman" w:cs="Times New Roman"/>
          <w:sz w:val="28"/>
          <w:szCs w:val="28"/>
        </w:rPr>
      </w:pPr>
    </w:p>
    <w:p w14:paraId="36F5C45C" w14:textId="4C31818A" w:rsidR="000E2631" w:rsidRPr="000E2631" w:rsidRDefault="000E2631" w:rsidP="000E2631">
      <w:pPr>
        <w:spacing w:before="100" w:beforeAutospacing="1" w:after="100" w:afterAutospacing="1" w:line="360" w:lineRule="auto"/>
        <w:ind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П</w:t>
      </w:r>
      <w:r w:rsidRPr="000E2631">
        <w:rPr>
          <w:rFonts w:ascii="Times New Roman" w:eastAsia="Times New Roman" w:hAnsi="Times New Roman" w:cs="Times New Roman"/>
          <w:kern w:val="0"/>
          <w:sz w:val="28"/>
          <w:szCs w:val="28"/>
          <w14:ligatures w14:val="none"/>
        </w:rPr>
        <w:t>итан</w:t>
      </w:r>
      <w:r w:rsidRPr="000E2631">
        <w:rPr>
          <w:rFonts w:ascii="Times New Roman" w:eastAsia="Times New Roman" w:hAnsi="Times New Roman" w:cs="Times New Roman"/>
          <w:kern w:val="0"/>
          <w:sz w:val="28"/>
          <w:szCs w:val="28"/>
          <w14:ligatures w14:val="none"/>
        </w:rPr>
        <w:t>ня</w:t>
      </w:r>
      <w:r w:rsidRPr="000E2631">
        <w:rPr>
          <w:rFonts w:ascii="Times New Roman" w:eastAsia="Times New Roman" w:hAnsi="Times New Roman" w:cs="Times New Roman"/>
          <w:kern w:val="0"/>
          <w:sz w:val="28"/>
          <w:szCs w:val="28"/>
          <w14:ligatures w14:val="none"/>
        </w:rPr>
        <w:t xml:space="preserve"> для самоперевірки. </w:t>
      </w:r>
    </w:p>
    <w:p w14:paraId="0D7ADC82"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У чому полягає ключова відмінність між Результативністю (</w:t>
      </w:r>
      <w:proofErr w:type="spellStart"/>
      <w:r w:rsidRPr="000E2631">
        <w:rPr>
          <w:rFonts w:ascii="Times New Roman" w:eastAsia="Times New Roman" w:hAnsi="Times New Roman" w:cs="Times New Roman"/>
          <w:kern w:val="0"/>
          <w:sz w:val="28"/>
          <w:szCs w:val="28"/>
          <w14:ligatures w14:val="none"/>
        </w:rPr>
        <w:t>Effectiveness</w:t>
      </w:r>
      <w:proofErr w:type="spellEnd"/>
      <w:r w:rsidRPr="000E2631">
        <w:rPr>
          <w:rFonts w:ascii="Times New Roman" w:eastAsia="Times New Roman" w:hAnsi="Times New Roman" w:cs="Times New Roman"/>
          <w:kern w:val="0"/>
          <w:sz w:val="28"/>
          <w:szCs w:val="28"/>
          <w14:ligatures w14:val="none"/>
        </w:rPr>
        <w:t>) та Ефективністю (</w:t>
      </w:r>
      <w:proofErr w:type="spellStart"/>
      <w:r w:rsidRPr="000E2631">
        <w:rPr>
          <w:rFonts w:ascii="Times New Roman" w:eastAsia="Times New Roman" w:hAnsi="Times New Roman" w:cs="Times New Roman"/>
          <w:kern w:val="0"/>
          <w:sz w:val="28"/>
          <w:szCs w:val="28"/>
          <w14:ligatures w14:val="none"/>
        </w:rPr>
        <w:t>Efficiency</w:t>
      </w:r>
      <w:proofErr w:type="spellEnd"/>
      <w:r w:rsidRPr="000E2631">
        <w:rPr>
          <w:rFonts w:ascii="Times New Roman" w:eastAsia="Times New Roman" w:hAnsi="Times New Roman" w:cs="Times New Roman"/>
          <w:kern w:val="0"/>
          <w:sz w:val="28"/>
          <w:szCs w:val="28"/>
          <w14:ligatures w14:val="none"/>
        </w:rPr>
        <w:t>) бізнес-процесу?</w:t>
      </w:r>
    </w:p>
    <w:p w14:paraId="3D6A2DF6"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Які дві пари факторів (внутрішні/зовнішні) аналізуються в рамках SWOT-аналізу і чому його застосування до окремого процесу є важливим?   </w:t>
      </w:r>
    </w:p>
    <w:p w14:paraId="2D71FBD4"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Яка основна мета GAP-аналізу, і що означає процес виявлення розриву між моделями </w:t>
      </w:r>
      <w:r w:rsidRPr="000E2631">
        <w:rPr>
          <w:rFonts w:ascii="Times New Roman" w:eastAsia="Times New Roman" w:hAnsi="Times New Roman" w:cs="Times New Roman"/>
          <w:i/>
          <w:iCs/>
          <w:kern w:val="0"/>
          <w:sz w:val="28"/>
          <w:szCs w:val="28"/>
          <w14:ligatures w14:val="none"/>
        </w:rPr>
        <w:t>AS IS</w:t>
      </w:r>
      <w:r w:rsidRPr="000E2631">
        <w:rPr>
          <w:rFonts w:ascii="Times New Roman" w:eastAsia="Times New Roman" w:hAnsi="Times New Roman" w:cs="Times New Roman"/>
          <w:kern w:val="0"/>
          <w:sz w:val="28"/>
          <w:szCs w:val="28"/>
          <w14:ligatures w14:val="none"/>
        </w:rPr>
        <w:t xml:space="preserve"> та </w:t>
      </w:r>
      <w:r w:rsidRPr="000E2631">
        <w:rPr>
          <w:rFonts w:ascii="Times New Roman" w:eastAsia="Times New Roman" w:hAnsi="Times New Roman" w:cs="Times New Roman"/>
          <w:i/>
          <w:iCs/>
          <w:kern w:val="0"/>
          <w:sz w:val="28"/>
          <w:szCs w:val="28"/>
          <w14:ligatures w14:val="none"/>
        </w:rPr>
        <w:t>TO BE</w:t>
      </w:r>
      <w:r w:rsidRPr="000E2631">
        <w:rPr>
          <w:rFonts w:ascii="Times New Roman" w:eastAsia="Times New Roman" w:hAnsi="Times New Roman" w:cs="Times New Roman"/>
          <w:kern w:val="0"/>
          <w:sz w:val="28"/>
          <w:szCs w:val="28"/>
          <w14:ligatures w14:val="none"/>
        </w:rPr>
        <w:t xml:space="preserve">?   </w:t>
      </w:r>
    </w:p>
    <w:p w14:paraId="08D6B61B"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Назвіть дві ключові категорії класифікації, які використовуються в комбінованій матриці ABC/XYZ-аналізу, та поясніть, який із цих методів оцінює стабільність попиту.   </w:t>
      </w:r>
    </w:p>
    <w:p w14:paraId="3014E53A"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Як називаються метрики, які використовуються для оцінки якісних характеристик процесу та продукту, і що вимірює показник Щільність Дефектів (</w:t>
      </w:r>
      <w:proofErr w:type="spellStart"/>
      <w:r w:rsidRPr="000E2631">
        <w:rPr>
          <w:rFonts w:ascii="Times New Roman" w:eastAsia="Times New Roman" w:hAnsi="Times New Roman" w:cs="Times New Roman"/>
          <w:kern w:val="0"/>
          <w:sz w:val="28"/>
          <w:szCs w:val="28"/>
          <w14:ligatures w14:val="none"/>
        </w:rPr>
        <w:t>Defect</w:t>
      </w:r>
      <w:proofErr w:type="spellEnd"/>
      <w:r w:rsidRPr="000E2631">
        <w:rPr>
          <w:rFonts w:ascii="Times New Roman" w:eastAsia="Times New Roman" w:hAnsi="Times New Roman" w:cs="Times New Roman"/>
          <w:kern w:val="0"/>
          <w:sz w:val="28"/>
          <w:szCs w:val="28"/>
          <w14:ligatures w14:val="none"/>
        </w:rPr>
        <w:t xml:space="preserve"> </w:t>
      </w:r>
      <w:proofErr w:type="spellStart"/>
      <w:r w:rsidRPr="000E2631">
        <w:rPr>
          <w:rFonts w:ascii="Times New Roman" w:eastAsia="Times New Roman" w:hAnsi="Times New Roman" w:cs="Times New Roman"/>
          <w:kern w:val="0"/>
          <w:sz w:val="28"/>
          <w:szCs w:val="28"/>
          <w14:ligatures w14:val="none"/>
        </w:rPr>
        <w:t>Density</w:t>
      </w:r>
      <w:proofErr w:type="spellEnd"/>
      <w:r w:rsidRPr="000E2631">
        <w:rPr>
          <w:rFonts w:ascii="Times New Roman" w:eastAsia="Times New Roman" w:hAnsi="Times New Roman" w:cs="Times New Roman"/>
          <w:kern w:val="0"/>
          <w:sz w:val="28"/>
          <w:szCs w:val="28"/>
          <w14:ligatures w14:val="none"/>
        </w:rPr>
        <w:t xml:space="preserve">)?   </w:t>
      </w:r>
    </w:p>
    <w:p w14:paraId="2CAABD7C"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lastRenderedPageBreak/>
        <w:t>Поясніть, у чому полягає принципова різниця між задоволеністю співробітників та залученістю співробітників (</w:t>
      </w:r>
      <w:proofErr w:type="spellStart"/>
      <w:r w:rsidRPr="000E2631">
        <w:rPr>
          <w:rFonts w:ascii="Times New Roman" w:eastAsia="Times New Roman" w:hAnsi="Times New Roman" w:cs="Times New Roman"/>
          <w:kern w:val="0"/>
          <w:sz w:val="28"/>
          <w:szCs w:val="28"/>
          <w14:ligatures w14:val="none"/>
        </w:rPr>
        <w:t>Employee</w:t>
      </w:r>
      <w:proofErr w:type="spellEnd"/>
      <w:r w:rsidRPr="000E2631">
        <w:rPr>
          <w:rFonts w:ascii="Times New Roman" w:eastAsia="Times New Roman" w:hAnsi="Times New Roman" w:cs="Times New Roman"/>
          <w:kern w:val="0"/>
          <w:sz w:val="28"/>
          <w:szCs w:val="28"/>
          <w14:ligatures w14:val="none"/>
        </w:rPr>
        <w:t xml:space="preserve"> </w:t>
      </w:r>
      <w:proofErr w:type="spellStart"/>
      <w:r w:rsidRPr="000E2631">
        <w:rPr>
          <w:rFonts w:ascii="Times New Roman" w:eastAsia="Times New Roman" w:hAnsi="Times New Roman" w:cs="Times New Roman"/>
          <w:kern w:val="0"/>
          <w:sz w:val="28"/>
          <w:szCs w:val="28"/>
          <w14:ligatures w14:val="none"/>
        </w:rPr>
        <w:t>Engagement</w:t>
      </w:r>
      <w:proofErr w:type="spellEnd"/>
      <w:r w:rsidRPr="000E2631">
        <w:rPr>
          <w:rFonts w:ascii="Times New Roman" w:eastAsia="Times New Roman" w:hAnsi="Times New Roman" w:cs="Times New Roman"/>
          <w:kern w:val="0"/>
          <w:sz w:val="28"/>
          <w:szCs w:val="28"/>
          <w14:ligatures w14:val="none"/>
        </w:rPr>
        <w:t xml:space="preserve">) у контексті якості процесів.   </w:t>
      </w:r>
    </w:p>
    <w:p w14:paraId="2D34089A"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Назвіть ключовий інструмент, який застосовується у процесі Аналізу Кореневих Причин (RCA) для структурованого визначення потенційних причин проблеми за категоріями ("Люди", "Методи" тощо).   </w:t>
      </w:r>
    </w:p>
    <w:p w14:paraId="403ACB85"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Який метод RCA має превентивний характер і вимагає ідентифікації </w:t>
      </w:r>
      <w:r w:rsidRPr="000E2631">
        <w:rPr>
          <w:rFonts w:ascii="Times New Roman" w:eastAsia="Times New Roman" w:hAnsi="Times New Roman" w:cs="Times New Roman"/>
          <w:i/>
          <w:iCs/>
          <w:kern w:val="0"/>
          <w:sz w:val="28"/>
          <w:szCs w:val="28"/>
          <w14:ligatures w14:val="none"/>
        </w:rPr>
        <w:t>кожної</w:t>
      </w:r>
      <w:r w:rsidRPr="000E2631">
        <w:rPr>
          <w:rFonts w:ascii="Times New Roman" w:eastAsia="Times New Roman" w:hAnsi="Times New Roman" w:cs="Times New Roman"/>
          <w:kern w:val="0"/>
          <w:sz w:val="28"/>
          <w:szCs w:val="28"/>
          <w14:ligatures w14:val="none"/>
        </w:rPr>
        <w:t xml:space="preserve"> можливості системного або процесного збою?   </w:t>
      </w:r>
    </w:p>
    <w:p w14:paraId="2A9E8369"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Які дві ключові вимоги (крім виділення ресурсів) до зобов'язання керівництва висуває стандарт ISO 9001:2015 для підтримки СУЯ?   </w:t>
      </w:r>
    </w:p>
    <w:p w14:paraId="1E2421AC" w14:textId="77777777" w:rsidR="000E2631" w:rsidRPr="000E2631" w:rsidRDefault="000E2631" w:rsidP="000E2631">
      <w:pPr>
        <w:numPr>
          <w:ilvl w:val="0"/>
          <w:numId w:val="14"/>
        </w:numPr>
        <w:spacing w:before="100" w:beforeAutospacing="1" w:after="100" w:afterAutospacing="1" w:line="360" w:lineRule="auto"/>
        <w:ind w:left="0" w:firstLine="720"/>
        <w:jc w:val="both"/>
        <w:rPr>
          <w:rFonts w:ascii="Times New Roman" w:eastAsia="Times New Roman" w:hAnsi="Times New Roman" w:cs="Times New Roman"/>
          <w:kern w:val="0"/>
          <w:sz w:val="28"/>
          <w:szCs w:val="28"/>
          <w14:ligatures w14:val="none"/>
        </w:rPr>
      </w:pPr>
      <w:r w:rsidRPr="000E2631">
        <w:rPr>
          <w:rFonts w:ascii="Times New Roman" w:eastAsia="Times New Roman" w:hAnsi="Times New Roman" w:cs="Times New Roman"/>
          <w:kern w:val="0"/>
          <w:sz w:val="28"/>
          <w:szCs w:val="28"/>
          <w14:ligatures w14:val="none"/>
        </w:rPr>
        <w:t xml:space="preserve">Опишіть призначення фази </w:t>
      </w:r>
      <w:proofErr w:type="spellStart"/>
      <w:r w:rsidRPr="000E2631">
        <w:rPr>
          <w:rFonts w:ascii="Times New Roman" w:eastAsia="Times New Roman" w:hAnsi="Times New Roman" w:cs="Times New Roman"/>
          <w:kern w:val="0"/>
          <w:sz w:val="28"/>
          <w:szCs w:val="28"/>
          <w14:ligatures w14:val="none"/>
        </w:rPr>
        <w:t>Act</w:t>
      </w:r>
      <w:proofErr w:type="spellEnd"/>
      <w:r w:rsidRPr="000E2631">
        <w:rPr>
          <w:rFonts w:ascii="Times New Roman" w:eastAsia="Times New Roman" w:hAnsi="Times New Roman" w:cs="Times New Roman"/>
          <w:kern w:val="0"/>
          <w:sz w:val="28"/>
          <w:szCs w:val="28"/>
          <w14:ligatures w14:val="none"/>
        </w:rPr>
        <w:t xml:space="preserve"> (Коригуй) у циклі PDCA, і як ця фаза пов'язана з результатами аналізу RCA.   </w:t>
      </w:r>
    </w:p>
    <w:p w14:paraId="31C0BBFE" w14:textId="77777777" w:rsidR="000E2631" w:rsidRPr="000E2631" w:rsidRDefault="000E2631" w:rsidP="000E2631">
      <w:pPr>
        <w:spacing w:after="0" w:line="360" w:lineRule="auto"/>
        <w:ind w:firstLine="720"/>
        <w:jc w:val="both"/>
        <w:rPr>
          <w:rFonts w:ascii="Times New Roman" w:hAnsi="Times New Roman" w:cs="Times New Roman"/>
          <w:sz w:val="28"/>
          <w:szCs w:val="28"/>
        </w:rPr>
      </w:pPr>
    </w:p>
    <w:sectPr w:rsidR="000E2631" w:rsidRPr="000E2631">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7DA"/>
    <w:multiLevelType w:val="multilevel"/>
    <w:tmpl w:val="D2C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E53"/>
    <w:multiLevelType w:val="multilevel"/>
    <w:tmpl w:val="62D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4412"/>
    <w:multiLevelType w:val="multilevel"/>
    <w:tmpl w:val="53B0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81D7D"/>
    <w:multiLevelType w:val="hybridMultilevel"/>
    <w:tmpl w:val="7F14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E7BC5"/>
    <w:multiLevelType w:val="multilevel"/>
    <w:tmpl w:val="1458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5666AC"/>
    <w:multiLevelType w:val="multilevel"/>
    <w:tmpl w:val="5064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B35ED"/>
    <w:multiLevelType w:val="multilevel"/>
    <w:tmpl w:val="1B9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A4A90"/>
    <w:multiLevelType w:val="multilevel"/>
    <w:tmpl w:val="57C0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63CB3"/>
    <w:multiLevelType w:val="multilevel"/>
    <w:tmpl w:val="AE0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27575"/>
    <w:multiLevelType w:val="hybridMultilevel"/>
    <w:tmpl w:val="C55CF366"/>
    <w:lvl w:ilvl="0" w:tplc="C0B8F9D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B456DB"/>
    <w:multiLevelType w:val="multilevel"/>
    <w:tmpl w:val="B27E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0A59F9"/>
    <w:multiLevelType w:val="multilevel"/>
    <w:tmpl w:val="BDD07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CC680C"/>
    <w:multiLevelType w:val="multilevel"/>
    <w:tmpl w:val="C8CC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677DB"/>
    <w:multiLevelType w:val="multilevel"/>
    <w:tmpl w:val="B42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49838">
    <w:abstractNumId w:val="3"/>
  </w:num>
  <w:num w:numId="2" w16cid:durableId="1469471086">
    <w:abstractNumId w:val="11"/>
  </w:num>
  <w:num w:numId="3" w16cid:durableId="315954988">
    <w:abstractNumId w:val="2"/>
  </w:num>
  <w:num w:numId="4" w16cid:durableId="50617571">
    <w:abstractNumId w:val="5"/>
  </w:num>
  <w:num w:numId="5" w16cid:durableId="456990339">
    <w:abstractNumId w:val="0"/>
  </w:num>
  <w:num w:numId="6" w16cid:durableId="546375882">
    <w:abstractNumId w:val="8"/>
  </w:num>
  <w:num w:numId="7" w16cid:durableId="760688965">
    <w:abstractNumId w:val="13"/>
  </w:num>
  <w:num w:numId="8" w16cid:durableId="994143020">
    <w:abstractNumId w:val="10"/>
  </w:num>
  <w:num w:numId="9" w16cid:durableId="1140725447">
    <w:abstractNumId w:val="7"/>
  </w:num>
  <w:num w:numId="10" w16cid:durableId="470097039">
    <w:abstractNumId w:val="1"/>
  </w:num>
  <w:num w:numId="11" w16cid:durableId="813180685">
    <w:abstractNumId w:val="6"/>
  </w:num>
  <w:num w:numId="12" w16cid:durableId="313801905">
    <w:abstractNumId w:val="12"/>
  </w:num>
  <w:num w:numId="13" w16cid:durableId="241989475">
    <w:abstractNumId w:val="9"/>
  </w:num>
  <w:num w:numId="14" w16cid:durableId="1400323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B9"/>
    <w:rsid w:val="0009449F"/>
    <w:rsid w:val="000E2631"/>
    <w:rsid w:val="00186CD7"/>
    <w:rsid w:val="00205A48"/>
    <w:rsid w:val="00247E9A"/>
    <w:rsid w:val="00292702"/>
    <w:rsid w:val="0030622C"/>
    <w:rsid w:val="003C7902"/>
    <w:rsid w:val="00562D6E"/>
    <w:rsid w:val="005C3F45"/>
    <w:rsid w:val="00660CB9"/>
    <w:rsid w:val="006A6873"/>
    <w:rsid w:val="007B6A4B"/>
    <w:rsid w:val="00EE1021"/>
    <w:rsid w:val="00F4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78DA"/>
  <w15:chartTrackingRefBased/>
  <w15:docId w15:val="{428E8B06-525F-4CDD-8B9C-2793338F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next w:val="Normal"/>
    <w:link w:val="Heading1Char"/>
    <w:uiPriority w:val="9"/>
    <w:qFormat/>
    <w:rsid w:val="00660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C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C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C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C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C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C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C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C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CB9"/>
    <w:rPr>
      <w:rFonts w:eastAsiaTheme="majorEastAsia" w:cstheme="majorBidi"/>
      <w:color w:val="272727" w:themeColor="text1" w:themeTint="D8"/>
    </w:rPr>
  </w:style>
  <w:style w:type="paragraph" w:styleId="Title">
    <w:name w:val="Title"/>
    <w:basedOn w:val="Normal"/>
    <w:next w:val="Normal"/>
    <w:link w:val="TitleChar"/>
    <w:uiPriority w:val="10"/>
    <w:qFormat/>
    <w:rsid w:val="0066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CB9"/>
    <w:pPr>
      <w:spacing w:before="160"/>
      <w:jc w:val="center"/>
    </w:pPr>
    <w:rPr>
      <w:i/>
      <w:iCs/>
      <w:color w:val="404040" w:themeColor="text1" w:themeTint="BF"/>
    </w:rPr>
  </w:style>
  <w:style w:type="character" w:customStyle="1" w:styleId="QuoteChar">
    <w:name w:val="Quote Char"/>
    <w:basedOn w:val="DefaultParagraphFont"/>
    <w:link w:val="Quote"/>
    <w:uiPriority w:val="29"/>
    <w:rsid w:val="00660CB9"/>
    <w:rPr>
      <w:i/>
      <w:iCs/>
      <w:color w:val="404040" w:themeColor="text1" w:themeTint="BF"/>
    </w:rPr>
  </w:style>
  <w:style w:type="paragraph" w:styleId="ListParagraph">
    <w:name w:val="List Paragraph"/>
    <w:basedOn w:val="Normal"/>
    <w:uiPriority w:val="34"/>
    <w:qFormat/>
    <w:rsid w:val="00660CB9"/>
    <w:pPr>
      <w:ind w:left="720"/>
      <w:contextualSpacing/>
    </w:pPr>
  </w:style>
  <w:style w:type="character" w:styleId="IntenseEmphasis">
    <w:name w:val="Intense Emphasis"/>
    <w:basedOn w:val="DefaultParagraphFont"/>
    <w:uiPriority w:val="21"/>
    <w:qFormat/>
    <w:rsid w:val="00660CB9"/>
    <w:rPr>
      <w:i/>
      <w:iCs/>
      <w:color w:val="2F5496" w:themeColor="accent1" w:themeShade="BF"/>
    </w:rPr>
  </w:style>
  <w:style w:type="paragraph" w:styleId="IntenseQuote">
    <w:name w:val="Intense Quote"/>
    <w:basedOn w:val="Normal"/>
    <w:next w:val="Normal"/>
    <w:link w:val="IntenseQuoteChar"/>
    <w:uiPriority w:val="30"/>
    <w:qFormat/>
    <w:rsid w:val="00660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CB9"/>
    <w:rPr>
      <w:i/>
      <w:iCs/>
      <w:color w:val="2F5496" w:themeColor="accent1" w:themeShade="BF"/>
    </w:rPr>
  </w:style>
  <w:style w:type="character" w:styleId="IntenseReference">
    <w:name w:val="Intense Reference"/>
    <w:basedOn w:val="DefaultParagraphFont"/>
    <w:uiPriority w:val="32"/>
    <w:qFormat/>
    <w:rsid w:val="00660CB9"/>
    <w:rPr>
      <w:b/>
      <w:bCs/>
      <w:smallCaps/>
      <w:color w:val="2F5496" w:themeColor="accent1" w:themeShade="BF"/>
      <w:spacing w:val="5"/>
    </w:rPr>
  </w:style>
  <w:style w:type="table" w:styleId="TableGrid">
    <w:name w:val="Table Grid"/>
    <w:basedOn w:val="TableNormal"/>
    <w:uiPriority w:val="39"/>
    <w:rsid w:val="005C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cp:revision>
  <dcterms:created xsi:type="dcterms:W3CDTF">2025-10-07T14:20:00Z</dcterms:created>
  <dcterms:modified xsi:type="dcterms:W3CDTF">2025-10-07T14:33:00Z</dcterms:modified>
</cp:coreProperties>
</file>