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2BC4" w14:textId="0D80A81A" w:rsidR="001142D9" w:rsidRPr="001142D9" w:rsidRDefault="001142D9" w:rsidP="001142D9">
      <w:pPr>
        <w:spacing w:after="0" w:line="360" w:lineRule="auto"/>
        <w:ind w:firstLine="900"/>
        <w:jc w:val="both"/>
        <w:rPr>
          <w:rFonts w:ascii="Times New Roman" w:hAnsi="Times New Roman" w:cs="Times New Roman"/>
          <w:b/>
          <w:bCs/>
          <w:sz w:val="28"/>
          <w:szCs w:val="28"/>
          <w:lang w:val="uk-UA"/>
        </w:rPr>
      </w:pPr>
      <w:r w:rsidRPr="001142D9">
        <w:rPr>
          <w:rFonts w:ascii="Times New Roman" w:hAnsi="Times New Roman" w:cs="Times New Roman"/>
          <w:b/>
          <w:bCs/>
          <w:sz w:val="28"/>
          <w:szCs w:val="28"/>
          <w:lang w:val="uk-UA"/>
        </w:rPr>
        <w:t xml:space="preserve">ТЕМА 10. БІЗНЕС-ПРОЦЕС «УПРАВЛІННЯ ПЕРСОНАЛОМ» У ПРОМИСЛОВИХ СТРУКТУРАХ. </w:t>
      </w:r>
    </w:p>
    <w:p w14:paraId="5A575C34" w14:textId="77777777" w:rsidR="001142D9" w:rsidRDefault="001142D9" w:rsidP="001142D9">
      <w:pPr>
        <w:pStyle w:val="ListParagraph"/>
        <w:numPr>
          <w:ilvl w:val="0"/>
          <w:numId w:val="11"/>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Моделювання процесів адаптації, розвитку, оцінювання персоналу. </w:t>
      </w:r>
    </w:p>
    <w:p w14:paraId="17497C28" w14:textId="77777777" w:rsidR="001142D9" w:rsidRDefault="001142D9" w:rsidP="001142D9">
      <w:pPr>
        <w:pStyle w:val="ListParagraph"/>
        <w:numPr>
          <w:ilvl w:val="0"/>
          <w:numId w:val="11"/>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Структура HR-бізнес-процесів: </w:t>
      </w:r>
      <w:proofErr w:type="spellStart"/>
      <w:r w:rsidRPr="001142D9">
        <w:rPr>
          <w:rFonts w:ascii="Times New Roman" w:hAnsi="Times New Roman" w:cs="Times New Roman"/>
          <w:sz w:val="28"/>
          <w:szCs w:val="28"/>
          <w:lang w:val="uk-UA"/>
        </w:rPr>
        <w:t>рекрутинг</w:t>
      </w:r>
      <w:proofErr w:type="spellEnd"/>
      <w:r w:rsidRPr="001142D9">
        <w:rPr>
          <w:rFonts w:ascii="Times New Roman" w:hAnsi="Times New Roman" w:cs="Times New Roman"/>
          <w:sz w:val="28"/>
          <w:szCs w:val="28"/>
          <w:lang w:val="uk-UA"/>
        </w:rPr>
        <w:t xml:space="preserve">, навчання, мотивація. </w:t>
      </w:r>
    </w:p>
    <w:p w14:paraId="43E6EB62" w14:textId="77777777" w:rsidR="001142D9" w:rsidRDefault="001142D9" w:rsidP="001142D9">
      <w:pPr>
        <w:pStyle w:val="ListParagraph"/>
        <w:numPr>
          <w:ilvl w:val="0"/>
          <w:numId w:val="11"/>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HR-аналітика: метрики, індекси залученості, показники продуктивності. </w:t>
      </w:r>
    </w:p>
    <w:p w14:paraId="2A0B96B1" w14:textId="77777777" w:rsidR="001142D9" w:rsidRDefault="001142D9" w:rsidP="001142D9">
      <w:pPr>
        <w:pStyle w:val="ListParagraph"/>
        <w:numPr>
          <w:ilvl w:val="0"/>
          <w:numId w:val="11"/>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Взаємозв’язок процесів управління персоналом з іншими ключовими процесами. </w:t>
      </w:r>
    </w:p>
    <w:p w14:paraId="783BC84A" w14:textId="0CE0E05A" w:rsidR="001142D9" w:rsidRDefault="001142D9" w:rsidP="001142D9">
      <w:pPr>
        <w:pStyle w:val="ListParagraph"/>
        <w:numPr>
          <w:ilvl w:val="0"/>
          <w:numId w:val="11"/>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Приклади HR-моделей у промислових компаніях.</w:t>
      </w:r>
    </w:p>
    <w:p w14:paraId="491B37E8" w14:textId="77777777" w:rsidR="001142D9" w:rsidRDefault="001142D9" w:rsidP="001142D9">
      <w:pPr>
        <w:spacing w:after="0" w:line="360" w:lineRule="auto"/>
        <w:ind w:left="900"/>
        <w:jc w:val="both"/>
        <w:rPr>
          <w:rFonts w:ascii="Times New Roman" w:hAnsi="Times New Roman" w:cs="Times New Roman"/>
          <w:sz w:val="28"/>
          <w:szCs w:val="28"/>
          <w:lang w:val="uk-UA"/>
        </w:rPr>
      </w:pPr>
    </w:p>
    <w:p w14:paraId="37D82C9F" w14:textId="3EF2A0C5" w:rsidR="001142D9" w:rsidRDefault="001142D9" w:rsidP="001142D9">
      <w:pPr>
        <w:pStyle w:val="ListParagraph"/>
        <w:numPr>
          <w:ilvl w:val="0"/>
          <w:numId w:val="12"/>
        </w:numPr>
        <w:spacing w:after="0" w:line="360" w:lineRule="auto"/>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Моделювання процесів адаптації, розвитку, оцінювання персоналу. </w:t>
      </w:r>
    </w:p>
    <w:p w14:paraId="7F52506C" w14:textId="77777777" w:rsidR="001142D9" w:rsidRPr="001142D9" w:rsidRDefault="001142D9" w:rsidP="001142D9">
      <w:pPr>
        <w:spacing w:after="0" w:line="360" w:lineRule="auto"/>
        <w:ind w:left="900"/>
        <w:jc w:val="both"/>
        <w:rPr>
          <w:rFonts w:ascii="Times New Roman" w:hAnsi="Times New Roman" w:cs="Times New Roman"/>
          <w:sz w:val="28"/>
          <w:szCs w:val="28"/>
          <w:lang w:val="uk-UA"/>
        </w:rPr>
      </w:pPr>
    </w:p>
    <w:p w14:paraId="0832EB47" w14:textId="00E8A62D"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У промислових структурах, які характеризуються високими операційними ризиками, значними капіталовкладеннями та складною технологічною базою, функція управління персоналом (HR) виходить далеко за межі простого адміністрування. Сьогодні HR є стратегічним бізнес-процесом (BP), відповідальним за забезпечення операційної стійкості, мінімізацію ризиків, пов’язаних із людським фактором, та дотримання норм безпеки. Ефективність HR BP безпосередньо корелює з ключовими виробничими показниками, такими як загальна ефективність обладнання (OEE) та фінансові результати (EBITDA).</w:t>
      </w:r>
    </w:p>
    <w:p w14:paraId="2478BA2B"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Специфіка промислового сектору вимагає особливого підходу до HR. Існує постійна потреба у підтвердженні вузькоспеціалізованих технічних навичок, високі вимоги до інструктажів з техніки безпеки та значна частка робітничих кадрів, чия продуктивність критично залежить від умов праці та рівня кваліфікації. Для ефективного управління цими процесами необхідна цифрова інтеграція. Сучасна HR-екосистема не може існувати ізольовано. Вона має бути повністю інтегрована з основними операційними системами підприємства, такими як 1С, системи управління проектами (</w:t>
      </w:r>
      <w:proofErr w:type="spellStart"/>
      <w:r w:rsidRPr="001142D9">
        <w:rPr>
          <w:rFonts w:ascii="Times New Roman" w:hAnsi="Times New Roman" w:cs="Times New Roman"/>
          <w:sz w:val="28"/>
          <w:szCs w:val="28"/>
          <w:lang w:val="uk-UA"/>
        </w:rPr>
        <w:t>Jira</w:t>
      </w:r>
      <w:proofErr w:type="spellEnd"/>
      <w:r w:rsidRPr="001142D9">
        <w:rPr>
          <w:rFonts w:ascii="Times New Roman" w:hAnsi="Times New Roman" w:cs="Times New Roman"/>
          <w:sz w:val="28"/>
          <w:szCs w:val="28"/>
          <w:lang w:val="uk-UA"/>
        </w:rPr>
        <w:t>) та корпоративними комунікаційними платформами (</w:t>
      </w:r>
      <w:proofErr w:type="spellStart"/>
      <w:r w:rsidRPr="001142D9">
        <w:rPr>
          <w:rFonts w:ascii="Times New Roman" w:hAnsi="Times New Roman" w:cs="Times New Roman"/>
          <w:sz w:val="28"/>
          <w:szCs w:val="28"/>
          <w:lang w:val="uk-UA"/>
        </w:rPr>
        <w:t>Slack</w:t>
      </w:r>
      <w:proofErr w:type="spellEnd"/>
      <w:r w:rsidRPr="001142D9">
        <w:rPr>
          <w:rFonts w:ascii="Times New Roman" w:hAnsi="Times New Roman" w:cs="Times New Roman"/>
          <w:sz w:val="28"/>
          <w:szCs w:val="28"/>
          <w:lang w:val="uk-UA"/>
        </w:rPr>
        <w:t>).</w:t>
      </w:r>
      <w:r w:rsidRPr="001142D9">
        <w:rPr>
          <w:rFonts w:ascii="Times New Roman" w:hAnsi="Times New Roman" w:cs="Times New Roman"/>
          <w:sz w:val="28"/>
          <w:szCs w:val="28"/>
          <w:vertAlign w:val="superscript"/>
          <w:lang w:val="uk-UA"/>
        </w:rPr>
        <w:t>1</w:t>
      </w:r>
      <w:r w:rsidRPr="001142D9">
        <w:rPr>
          <w:rFonts w:ascii="Times New Roman" w:hAnsi="Times New Roman" w:cs="Times New Roman"/>
          <w:sz w:val="28"/>
          <w:szCs w:val="28"/>
          <w:lang w:val="uk-UA"/>
        </w:rPr>
        <w:t xml:space="preserve"> Ця інтеграція забезпечує транспарентність процесів, доступність інформації 24/7, часто через мобільні платформи, та дозволяє автоматизувати </w:t>
      </w:r>
      <w:r w:rsidRPr="001142D9">
        <w:rPr>
          <w:rFonts w:ascii="Times New Roman" w:hAnsi="Times New Roman" w:cs="Times New Roman"/>
          <w:sz w:val="28"/>
          <w:szCs w:val="28"/>
          <w:lang w:val="uk-UA"/>
        </w:rPr>
        <w:lastRenderedPageBreak/>
        <w:t>велику кількість ручних функцій. Таким чином, HR-дані перетворюються з адміністративної інформації на стратегічну, яка використовується для прийняття рішень на виробничому рівні.</w:t>
      </w:r>
      <w:r w:rsidRPr="001142D9">
        <w:rPr>
          <w:rFonts w:ascii="Times New Roman" w:hAnsi="Times New Roman" w:cs="Times New Roman"/>
          <w:sz w:val="28"/>
          <w:szCs w:val="28"/>
          <w:vertAlign w:val="superscript"/>
          <w:lang w:val="uk-UA"/>
        </w:rPr>
        <w:t>1</w:t>
      </w:r>
    </w:p>
    <w:p w14:paraId="53F51C5D"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Промислові структури стикаються з двома основними викликами, які вимагають негайних стратегічних рішень з боку HR. Першим є дефіцит кваліфікації. Зменшення кількості досвідчених та кваліфікованих робітників, особливо у вузькоспеціалізованих технічних галузях, змушує компанії переходити від найму готових фахівців до внутрішнього «виробництва» кадрів. Це вимагає впровадження інноваційних та ефективних методів навчання, зокрема використання технологій віртуальної та доповненої реальності (VR/AR).</w:t>
      </w:r>
      <w:r w:rsidRPr="001142D9">
        <w:rPr>
          <w:rFonts w:ascii="Times New Roman" w:hAnsi="Times New Roman" w:cs="Times New Roman"/>
          <w:sz w:val="28"/>
          <w:szCs w:val="28"/>
          <w:vertAlign w:val="superscript"/>
          <w:lang w:val="uk-UA"/>
        </w:rPr>
        <w:t>1</w:t>
      </w:r>
    </w:p>
    <w:p w14:paraId="7D4DFD7D"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Другим критичним викликом є висока плинність кадрів (</w:t>
      </w:r>
      <w:proofErr w:type="spellStart"/>
      <w:r w:rsidRPr="001142D9">
        <w:rPr>
          <w:rFonts w:ascii="Times New Roman" w:hAnsi="Times New Roman" w:cs="Times New Roman"/>
          <w:sz w:val="28"/>
          <w:szCs w:val="28"/>
          <w:lang w:val="uk-UA"/>
        </w:rPr>
        <w:t>Turnover</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Rate</w:t>
      </w:r>
      <w:proofErr w:type="spellEnd"/>
      <w:r w:rsidRPr="001142D9">
        <w:rPr>
          <w:rFonts w:ascii="Times New Roman" w:hAnsi="Times New Roman" w:cs="Times New Roman"/>
          <w:sz w:val="28"/>
          <w:szCs w:val="28"/>
          <w:lang w:val="uk-UA"/>
        </w:rPr>
        <w:t xml:space="preserve">). Складні умови праці, часто віддалені локації та високі вимоги до дисципліни можуть сприяти відтоку персоналу. Для мінімізації цього ризику необхідний регулярний та </w:t>
      </w:r>
      <w:proofErr w:type="spellStart"/>
      <w:r w:rsidRPr="001142D9">
        <w:rPr>
          <w:rFonts w:ascii="Times New Roman" w:hAnsi="Times New Roman" w:cs="Times New Roman"/>
          <w:sz w:val="28"/>
          <w:szCs w:val="28"/>
          <w:lang w:val="uk-UA"/>
        </w:rPr>
        <w:t>проактивний</w:t>
      </w:r>
      <w:proofErr w:type="spellEnd"/>
      <w:r w:rsidRPr="001142D9">
        <w:rPr>
          <w:rFonts w:ascii="Times New Roman" w:hAnsi="Times New Roman" w:cs="Times New Roman"/>
          <w:sz w:val="28"/>
          <w:szCs w:val="28"/>
          <w:lang w:val="uk-UA"/>
        </w:rPr>
        <w:t xml:space="preserve"> моніторинг індексів лояльності. Аналіз свідчить, що вимірювання індексу лояльності персоналу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має проводитися щоквартально, або принаймні раз на півроку. Якщо проводити таке дослідження рідше, користь від нього суттєво зменшується, особливо в умовах високої плинності, оскільки HR-функція втрачає можливість своєчасного реагування на системні проблеми.</w:t>
      </w:r>
      <w:r w:rsidRPr="001142D9">
        <w:rPr>
          <w:rFonts w:ascii="Times New Roman" w:hAnsi="Times New Roman" w:cs="Times New Roman"/>
          <w:sz w:val="28"/>
          <w:szCs w:val="28"/>
          <w:vertAlign w:val="superscript"/>
          <w:lang w:val="uk-UA"/>
        </w:rPr>
        <w:t>2</w:t>
      </w:r>
    </w:p>
    <w:p w14:paraId="2F9822F6" w14:textId="77777777" w:rsidR="008B1998" w:rsidRDefault="008B1998" w:rsidP="001142D9">
      <w:pPr>
        <w:spacing w:after="0" w:line="360" w:lineRule="auto"/>
        <w:ind w:firstLine="900"/>
        <w:jc w:val="both"/>
        <w:rPr>
          <w:rFonts w:ascii="Times New Roman" w:hAnsi="Times New Roman" w:cs="Times New Roman"/>
          <w:sz w:val="28"/>
          <w:szCs w:val="28"/>
          <w:lang w:val="uk-UA"/>
        </w:rPr>
      </w:pPr>
    </w:p>
    <w:p w14:paraId="34029F38" w14:textId="6B3BC3C7" w:rsidR="001142D9" w:rsidRPr="001142D9" w:rsidRDefault="008B1998" w:rsidP="001142D9">
      <w:pPr>
        <w:spacing w:after="0"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1142D9">
        <w:rPr>
          <w:rFonts w:ascii="Times New Roman" w:hAnsi="Times New Roman" w:cs="Times New Roman"/>
          <w:sz w:val="28"/>
          <w:szCs w:val="28"/>
          <w:lang w:val="uk-UA"/>
        </w:rPr>
        <w:t>Моделювання HR-бізнес-процесів (BP): адаптація, розвиток, оцінювання</w:t>
      </w:r>
    </w:p>
    <w:p w14:paraId="60F1E1FE" w14:textId="77777777" w:rsidR="008B1998" w:rsidRDefault="008B1998" w:rsidP="001142D9">
      <w:pPr>
        <w:spacing w:after="0" w:line="360" w:lineRule="auto"/>
        <w:ind w:firstLine="900"/>
        <w:jc w:val="both"/>
        <w:rPr>
          <w:rFonts w:ascii="Times New Roman" w:hAnsi="Times New Roman" w:cs="Times New Roman"/>
          <w:sz w:val="28"/>
          <w:szCs w:val="28"/>
          <w:lang w:val="uk-UA"/>
        </w:rPr>
      </w:pPr>
    </w:p>
    <w:p w14:paraId="7DC7CCE2" w14:textId="072992D0"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Для управління складними HR-процесами у виробничих умовах, де залучено багато учасників, систем та етапів, вкрай важливо використовувати формалізовану мову моделювання. BPMN (</w:t>
      </w:r>
      <w:proofErr w:type="spellStart"/>
      <w:r w:rsidRPr="001142D9">
        <w:rPr>
          <w:rFonts w:ascii="Times New Roman" w:hAnsi="Times New Roman" w:cs="Times New Roman"/>
          <w:sz w:val="28"/>
          <w:szCs w:val="28"/>
          <w:lang w:val="uk-UA"/>
        </w:rPr>
        <w:t>Business</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Process</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Model</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and</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Notation</w:t>
      </w:r>
      <w:proofErr w:type="spellEnd"/>
      <w:r w:rsidRPr="001142D9">
        <w:rPr>
          <w:rFonts w:ascii="Times New Roman" w:hAnsi="Times New Roman" w:cs="Times New Roman"/>
          <w:sz w:val="28"/>
          <w:szCs w:val="28"/>
          <w:lang w:val="uk-UA"/>
        </w:rPr>
        <w:t xml:space="preserve">) є найкращим інструментом для візуалізації таких </w:t>
      </w:r>
      <w:proofErr w:type="spellStart"/>
      <w:r w:rsidRPr="001142D9">
        <w:rPr>
          <w:rFonts w:ascii="Times New Roman" w:hAnsi="Times New Roman" w:cs="Times New Roman"/>
          <w:sz w:val="28"/>
          <w:szCs w:val="28"/>
          <w:lang w:val="uk-UA"/>
        </w:rPr>
        <w:t>міжфункціональних</w:t>
      </w:r>
      <w:proofErr w:type="spellEnd"/>
      <w:r w:rsidRPr="001142D9">
        <w:rPr>
          <w:rFonts w:ascii="Times New Roman" w:hAnsi="Times New Roman" w:cs="Times New Roman"/>
          <w:sz w:val="28"/>
          <w:szCs w:val="28"/>
          <w:lang w:val="uk-UA"/>
        </w:rPr>
        <w:t xml:space="preserve"> робочих процесів.</w:t>
      </w:r>
      <w:r w:rsidRPr="001142D9">
        <w:rPr>
          <w:rFonts w:ascii="Times New Roman" w:hAnsi="Times New Roman" w:cs="Times New Roman"/>
          <w:sz w:val="28"/>
          <w:szCs w:val="28"/>
          <w:vertAlign w:val="superscript"/>
          <w:lang w:val="uk-UA"/>
        </w:rPr>
        <w:t>3</w:t>
      </w:r>
    </w:p>
    <w:p w14:paraId="750BF5F5"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В промисловості BPMN набуває критичного значення не просто як засіб документації, а як стратегічний інструмент управління ризиками. Візуалізація через BPMN чітко визначає переходи між різними відділами, наприклад, від </w:t>
      </w:r>
      <w:proofErr w:type="spellStart"/>
      <w:r w:rsidRPr="001142D9">
        <w:rPr>
          <w:rFonts w:ascii="Times New Roman" w:hAnsi="Times New Roman" w:cs="Times New Roman"/>
          <w:sz w:val="28"/>
          <w:szCs w:val="28"/>
          <w:lang w:val="uk-UA"/>
        </w:rPr>
        <w:t>Рекрутингу</w:t>
      </w:r>
      <w:proofErr w:type="spellEnd"/>
      <w:r w:rsidRPr="001142D9">
        <w:rPr>
          <w:rFonts w:ascii="Times New Roman" w:hAnsi="Times New Roman" w:cs="Times New Roman"/>
          <w:sz w:val="28"/>
          <w:szCs w:val="28"/>
          <w:lang w:val="uk-UA"/>
        </w:rPr>
        <w:t xml:space="preserve"> </w:t>
      </w:r>
      <w:r w:rsidRPr="001142D9">
        <w:rPr>
          <w:rFonts w:ascii="Times New Roman" w:hAnsi="Times New Roman" w:cs="Times New Roman"/>
          <w:sz w:val="28"/>
          <w:szCs w:val="28"/>
          <w:lang w:val="uk-UA"/>
        </w:rPr>
        <w:lastRenderedPageBreak/>
        <w:t xml:space="preserve">до </w:t>
      </w:r>
      <w:proofErr w:type="spellStart"/>
      <w:r w:rsidRPr="001142D9">
        <w:rPr>
          <w:rFonts w:ascii="Times New Roman" w:hAnsi="Times New Roman" w:cs="Times New Roman"/>
          <w:sz w:val="28"/>
          <w:szCs w:val="28"/>
          <w:lang w:val="uk-UA"/>
        </w:rPr>
        <w:t>Онбордингу</w:t>
      </w:r>
      <w:proofErr w:type="spellEnd"/>
      <w:r w:rsidRPr="001142D9">
        <w:rPr>
          <w:rFonts w:ascii="Times New Roman" w:hAnsi="Times New Roman" w:cs="Times New Roman"/>
          <w:sz w:val="28"/>
          <w:szCs w:val="28"/>
          <w:lang w:val="uk-UA"/>
        </w:rPr>
        <w:t xml:space="preserve"> та далі до IT-підтримки або відділу безпеки.</w:t>
      </w:r>
      <w:r w:rsidRPr="001142D9">
        <w:rPr>
          <w:rFonts w:ascii="Times New Roman" w:hAnsi="Times New Roman" w:cs="Times New Roman"/>
          <w:sz w:val="28"/>
          <w:szCs w:val="28"/>
          <w:vertAlign w:val="superscript"/>
          <w:lang w:val="uk-UA"/>
        </w:rPr>
        <w:t>3</w:t>
      </w:r>
      <w:r w:rsidRPr="001142D9">
        <w:rPr>
          <w:rFonts w:ascii="Times New Roman" w:hAnsi="Times New Roman" w:cs="Times New Roman"/>
          <w:sz w:val="28"/>
          <w:szCs w:val="28"/>
          <w:lang w:val="uk-UA"/>
        </w:rPr>
        <w:t xml:space="preserve"> Це гарантує, що жоден критично важливий крок (такий як обов'язковий інструктаж з безпеки або видача засобів захисту) не буде пропущений. Крім того, BPMN дозволяє тестувати альтернативні сценарії, відомі як моделювання "що, якщо". Це дає можливість керівництву оцінити реакцію системи на </w:t>
      </w:r>
      <w:proofErr w:type="spellStart"/>
      <w:r w:rsidRPr="001142D9">
        <w:rPr>
          <w:rFonts w:ascii="Times New Roman" w:hAnsi="Times New Roman" w:cs="Times New Roman"/>
          <w:sz w:val="28"/>
          <w:szCs w:val="28"/>
          <w:lang w:val="uk-UA"/>
        </w:rPr>
        <w:t>збої</w:t>
      </w:r>
      <w:proofErr w:type="spellEnd"/>
      <w:r w:rsidRPr="001142D9">
        <w:rPr>
          <w:rFonts w:ascii="Times New Roman" w:hAnsi="Times New Roman" w:cs="Times New Roman"/>
          <w:sz w:val="28"/>
          <w:szCs w:val="28"/>
          <w:lang w:val="uk-UA"/>
        </w:rPr>
        <w:t>, зміни політик або організаційні реструктуризації до того, як вони відбудуться у реальному середовищі.</w:t>
      </w:r>
      <w:r w:rsidRPr="001142D9">
        <w:rPr>
          <w:rFonts w:ascii="Times New Roman" w:hAnsi="Times New Roman" w:cs="Times New Roman"/>
          <w:sz w:val="28"/>
          <w:szCs w:val="28"/>
          <w:vertAlign w:val="superscript"/>
          <w:lang w:val="uk-UA"/>
        </w:rPr>
        <w:t>3</w:t>
      </w:r>
    </w:p>
    <w:p w14:paraId="5E488C67"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Модель адаптації та </w:t>
      </w:r>
      <w:proofErr w:type="spellStart"/>
      <w:r w:rsidRPr="001142D9">
        <w:rPr>
          <w:rFonts w:ascii="Times New Roman" w:hAnsi="Times New Roman" w:cs="Times New Roman"/>
          <w:sz w:val="28"/>
          <w:szCs w:val="28"/>
          <w:lang w:val="uk-UA"/>
        </w:rPr>
        <w:t>онбордингу</w:t>
      </w:r>
      <w:proofErr w:type="spellEnd"/>
      <w:r w:rsidRPr="001142D9">
        <w:rPr>
          <w:rFonts w:ascii="Times New Roman" w:hAnsi="Times New Roman" w:cs="Times New Roman"/>
          <w:sz w:val="28"/>
          <w:szCs w:val="28"/>
          <w:lang w:val="uk-UA"/>
        </w:rPr>
        <w:t xml:space="preserve"> повинна мати подвійну мету: забезпечити швидке оформлення та інтеграцію новачка в корпоративну культуру, а також гарантувати його технічну готовність та безпеку. Ефективна модель описує послідовність дій не лише HR-відділу (оформлення документів, ознайомлення з культурою), але й суміжних функцій. Критичним етапом є чітке визначення кроків, пов'язаних із IT та безпекою: отримання доступу до виробничих систем, видача засобів індивідуального захисту та проходження обов'язкового, часто багаторівневого, інструктажу.</w:t>
      </w:r>
      <w:r w:rsidRPr="001142D9">
        <w:rPr>
          <w:rFonts w:ascii="Times New Roman" w:hAnsi="Times New Roman" w:cs="Times New Roman"/>
          <w:sz w:val="28"/>
          <w:szCs w:val="28"/>
          <w:vertAlign w:val="superscript"/>
          <w:lang w:val="uk-UA"/>
        </w:rPr>
        <w:t>3</w:t>
      </w:r>
    </w:p>
    <w:p w14:paraId="203F2D20"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У модель адаптації інтегруються програми тренінгу та наставництва. Наприкінці адаптаційного періоду модель має передбачати оцінювання, яке вимірює не лише факт проходження програми, а й ефективність нових навичок, набутих співробітником.</w:t>
      </w:r>
      <w:r w:rsidRPr="001142D9">
        <w:rPr>
          <w:rFonts w:ascii="Times New Roman" w:hAnsi="Times New Roman" w:cs="Times New Roman"/>
          <w:sz w:val="28"/>
          <w:szCs w:val="28"/>
          <w:vertAlign w:val="superscript"/>
          <w:lang w:val="uk-UA"/>
        </w:rPr>
        <w:t>4</w:t>
      </w:r>
    </w:p>
    <w:p w14:paraId="1709F637"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Моделювання процесу розвитку персоналу в промисловості фокусується на поверненні інвестицій (</w:t>
      </w:r>
      <w:proofErr w:type="spellStart"/>
      <w:r w:rsidRPr="001142D9">
        <w:rPr>
          <w:rFonts w:ascii="Times New Roman" w:hAnsi="Times New Roman" w:cs="Times New Roman"/>
          <w:sz w:val="28"/>
          <w:szCs w:val="28"/>
          <w:lang w:val="uk-UA"/>
        </w:rPr>
        <w:t>Learning</w:t>
      </w:r>
      <w:proofErr w:type="spellEnd"/>
      <w:r w:rsidRPr="001142D9">
        <w:rPr>
          <w:rFonts w:ascii="Times New Roman" w:hAnsi="Times New Roman" w:cs="Times New Roman"/>
          <w:sz w:val="28"/>
          <w:szCs w:val="28"/>
          <w:lang w:val="uk-UA"/>
        </w:rPr>
        <w:t xml:space="preserve"> ROI). Недостатньо просто відстежувати витрати на навчання та прохідність програм; ключовим показником є кінцевий вплив на продуктивність та безпеку — ефективність нових навичок.</w:t>
      </w:r>
      <w:r w:rsidRPr="001142D9">
        <w:rPr>
          <w:rFonts w:ascii="Times New Roman" w:hAnsi="Times New Roman" w:cs="Times New Roman"/>
          <w:sz w:val="28"/>
          <w:szCs w:val="28"/>
          <w:vertAlign w:val="superscript"/>
          <w:lang w:val="uk-UA"/>
        </w:rPr>
        <w:t>4</w:t>
      </w:r>
    </w:p>
    <w:p w14:paraId="74376B2D"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Інноваційне моделювання навчання, зокрема використання цифрових рішень, дозволяє досягати цієї ефективності. Прикладом є використання симуляторів віртуальної реальності (VR/AR), як це було реалізовано у кейсі </w:t>
      </w:r>
      <w:proofErr w:type="spellStart"/>
      <w:r w:rsidRPr="001142D9">
        <w:rPr>
          <w:rFonts w:ascii="Times New Roman" w:hAnsi="Times New Roman" w:cs="Times New Roman"/>
          <w:sz w:val="28"/>
          <w:szCs w:val="28"/>
          <w:lang w:val="uk-UA"/>
        </w:rPr>
        <w:t>Ferrexpo</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Digital</w:t>
      </w:r>
      <w:proofErr w:type="spellEnd"/>
      <w:r w:rsidRPr="001142D9">
        <w:rPr>
          <w:rFonts w:ascii="Times New Roman" w:hAnsi="Times New Roman" w:cs="Times New Roman"/>
          <w:sz w:val="28"/>
          <w:szCs w:val="28"/>
          <w:lang w:val="uk-UA"/>
        </w:rPr>
        <w:t xml:space="preserve"> Training.</w:t>
      </w:r>
      <w:r w:rsidRPr="001142D9">
        <w:rPr>
          <w:rFonts w:ascii="Times New Roman" w:hAnsi="Times New Roman" w:cs="Times New Roman"/>
          <w:sz w:val="28"/>
          <w:szCs w:val="28"/>
          <w:vertAlign w:val="superscript"/>
          <w:lang w:val="uk-UA"/>
        </w:rPr>
        <w:t>1</w:t>
      </w:r>
      <w:r w:rsidRPr="001142D9">
        <w:rPr>
          <w:rFonts w:ascii="Times New Roman" w:hAnsi="Times New Roman" w:cs="Times New Roman"/>
          <w:sz w:val="28"/>
          <w:szCs w:val="28"/>
          <w:lang w:val="uk-UA"/>
        </w:rPr>
        <w:t xml:space="preserve"> Такий підхід дозволяє співробітникам відпрацьовувати складні та потенційно небезпечні виробничі процедури, наприклад, правильну послідовність демонтажу частини обладнання, у повністю контрольованому середовищі. Це не лише підвищує рівень кваліфікації, але й мінімізує ризики </w:t>
      </w:r>
      <w:r w:rsidRPr="001142D9">
        <w:rPr>
          <w:rFonts w:ascii="Times New Roman" w:hAnsi="Times New Roman" w:cs="Times New Roman"/>
          <w:sz w:val="28"/>
          <w:szCs w:val="28"/>
          <w:lang w:val="uk-UA"/>
        </w:rPr>
        <w:lastRenderedPageBreak/>
        <w:t>пошкодження дорогого обладнання та травматизму. Аналітична глибина моделі навчання, що включає режим інструктора, дозволяє збирати детальні дані про проходження сценарію кожним учнем, забезпечуючи об'єктивну оцінку компетентності.</w:t>
      </w:r>
      <w:r w:rsidRPr="001142D9">
        <w:rPr>
          <w:rFonts w:ascii="Times New Roman" w:hAnsi="Times New Roman" w:cs="Times New Roman"/>
          <w:sz w:val="28"/>
          <w:szCs w:val="28"/>
          <w:vertAlign w:val="superscript"/>
          <w:lang w:val="uk-UA"/>
        </w:rPr>
        <w:t>1</w:t>
      </w:r>
    </w:p>
    <w:p w14:paraId="5DFB5C48"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Система оцінювання персоналу повинна бути спрямована на забезпечення як стратегічної відповідності цілям компанії, так і технічної компетентності працівників. Одним із найбільш ефективних підходів є Управління за Цілями (</w:t>
      </w:r>
      <w:proofErr w:type="spellStart"/>
      <w:r w:rsidRPr="001142D9">
        <w:rPr>
          <w:rFonts w:ascii="Times New Roman" w:hAnsi="Times New Roman" w:cs="Times New Roman"/>
          <w:sz w:val="28"/>
          <w:szCs w:val="28"/>
          <w:lang w:val="uk-UA"/>
        </w:rPr>
        <w:t>Management</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by</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Objectives</w:t>
      </w:r>
      <w:proofErr w:type="spellEnd"/>
      <w:r w:rsidRPr="001142D9">
        <w:rPr>
          <w:rFonts w:ascii="Times New Roman" w:hAnsi="Times New Roman" w:cs="Times New Roman"/>
          <w:sz w:val="28"/>
          <w:szCs w:val="28"/>
          <w:lang w:val="uk-UA"/>
        </w:rPr>
        <w:t>, MBO). Цей метод передбачає чітку послідовність завдань: індивідуальні завдання кожного співробітника безпосередньо випливають зі стратегічних цілей компанії.</w:t>
      </w:r>
      <w:r w:rsidRPr="001142D9">
        <w:rPr>
          <w:rFonts w:ascii="Times New Roman" w:hAnsi="Times New Roman" w:cs="Times New Roman"/>
          <w:sz w:val="28"/>
          <w:szCs w:val="28"/>
          <w:vertAlign w:val="superscript"/>
          <w:lang w:val="uk-UA"/>
        </w:rPr>
        <w:t>5</w:t>
      </w:r>
      <w:r w:rsidRPr="001142D9">
        <w:rPr>
          <w:rFonts w:ascii="Times New Roman" w:hAnsi="Times New Roman" w:cs="Times New Roman"/>
          <w:sz w:val="28"/>
          <w:szCs w:val="28"/>
          <w:lang w:val="uk-UA"/>
        </w:rPr>
        <w:t xml:space="preserve"> Використання MBO підвищує залученість, оскільки працівник чітко бачить, як його робота впливає на загальний успіх, що стимулює підвищення результативності та допомагає виявити організаційні недоліки у розподілі відповідальності.</w:t>
      </w:r>
      <w:r w:rsidRPr="001142D9">
        <w:rPr>
          <w:rFonts w:ascii="Times New Roman" w:hAnsi="Times New Roman" w:cs="Times New Roman"/>
          <w:sz w:val="28"/>
          <w:szCs w:val="28"/>
          <w:vertAlign w:val="superscript"/>
          <w:lang w:val="uk-UA"/>
        </w:rPr>
        <w:t>5</w:t>
      </w:r>
    </w:p>
    <w:p w14:paraId="0F101BEA"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Для оцінки вузькоспеціалізованих інженерних та технічних посад може застосовуватися Метод "Незалежних Суддів". Цей підхід полягає у залученні пулу зовнішніх або внутрішніх фахівців-експертів. Вони складають та ставлять серію питань, що стосуються професійної діяльності, а висновки про рівень знань та навичок робляться на основі кількості правильних та неправильних відповідей. Це забезпечує неупереджену та глибоку оцінку кваліфікації.</w:t>
      </w:r>
      <w:r w:rsidRPr="001142D9">
        <w:rPr>
          <w:rFonts w:ascii="Times New Roman" w:hAnsi="Times New Roman" w:cs="Times New Roman"/>
          <w:sz w:val="28"/>
          <w:szCs w:val="28"/>
          <w:vertAlign w:val="superscript"/>
          <w:lang w:val="uk-UA"/>
        </w:rPr>
        <w:t>5</w:t>
      </w:r>
    </w:p>
    <w:p w14:paraId="540959BC" w14:textId="77777777" w:rsidR="008B1998" w:rsidRDefault="008B1998" w:rsidP="001142D9">
      <w:pPr>
        <w:spacing w:after="0" w:line="360" w:lineRule="auto"/>
        <w:ind w:firstLine="900"/>
        <w:jc w:val="both"/>
        <w:rPr>
          <w:rFonts w:ascii="Times New Roman" w:hAnsi="Times New Roman" w:cs="Times New Roman"/>
          <w:sz w:val="28"/>
          <w:szCs w:val="28"/>
          <w:lang w:val="uk-UA"/>
        </w:rPr>
      </w:pPr>
    </w:p>
    <w:p w14:paraId="780B86BE" w14:textId="6BEA38C8" w:rsidR="001142D9" w:rsidRPr="001142D9" w:rsidRDefault="008B1998" w:rsidP="001142D9">
      <w:pPr>
        <w:spacing w:after="0"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1142D9" w:rsidRPr="001142D9">
        <w:rPr>
          <w:rFonts w:ascii="Times New Roman" w:hAnsi="Times New Roman" w:cs="Times New Roman"/>
          <w:sz w:val="28"/>
          <w:szCs w:val="28"/>
          <w:lang w:val="uk-UA"/>
        </w:rPr>
        <w:t xml:space="preserve">. </w:t>
      </w:r>
      <w:r w:rsidR="006C3B09" w:rsidRPr="001142D9">
        <w:rPr>
          <w:rFonts w:ascii="Times New Roman" w:hAnsi="Times New Roman" w:cs="Times New Roman"/>
          <w:sz w:val="28"/>
          <w:szCs w:val="28"/>
          <w:lang w:val="uk-UA"/>
        </w:rPr>
        <w:t xml:space="preserve">Архітектура ключових HR-бізнес-процесів: </w:t>
      </w:r>
      <w:proofErr w:type="spellStart"/>
      <w:r w:rsidR="006C3B09" w:rsidRPr="001142D9">
        <w:rPr>
          <w:rFonts w:ascii="Times New Roman" w:hAnsi="Times New Roman" w:cs="Times New Roman"/>
          <w:sz w:val="28"/>
          <w:szCs w:val="28"/>
          <w:lang w:val="uk-UA"/>
        </w:rPr>
        <w:t>рекрутинг</w:t>
      </w:r>
      <w:proofErr w:type="spellEnd"/>
      <w:r w:rsidR="006C3B09" w:rsidRPr="001142D9">
        <w:rPr>
          <w:rFonts w:ascii="Times New Roman" w:hAnsi="Times New Roman" w:cs="Times New Roman"/>
          <w:sz w:val="28"/>
          <w:szCs w:val="28"/>
          <w:lang w:val="uk-UA"/>
        </w:rPr>
        <w:t>, навчання, мотивація</w:t>
      </w:r>
    </w:p>
    <w:p w14:paraId="5D8F93D2" w14:textId="77777777" w:rsid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Ефективний бізнес-процес </w:t>
      </w:r>
      <w:proofErr w:type="spellStart"/>
      <w:r w:rsidRPr="001142D9">
        <w:rPr>
          <w:rFonts w:ascii="Times New Roman" w:hAnsi="Times New Roman" w:cs="Times New Roman"/>
          <w:sz w:val="28"/>
          <w:szCs w:val="28"/>
          <w:lang w:val="uk-UA"/>
        </w:rPr>
        <w:t>рекрутингу</w:t>
      </w:r>
      <w:proofErr w:type="spellEnd"/>
      <w:r w:rsidRPr="001142D9">
        <w:rPr>
          <w:rFonts w:ascii="Times New Roman" w:hAnsi="Times New Roman" w:cs="Times New Roman"/>
          <w:sz w:val="28"/>
          <w:szCs w:val="28"/>
          <w:lang w:val="uk-UA"/>
        </w:rPr>
        <w:t xml:space="preserve"> має критичне значення для промисловості, де простій вакансії, особливо на ключових виробничих посадах, призводить до прямих операційних збитків. Ключовою метрикою, що відображає ефективність процесу, є </w:t>
      </w:r>
      <w:proofErr w:type="spellStart"/>
      <w:r w:rsidRPr="001142D9">
        <w:rPr>
          <w:rFonts w:ascii="Times New Roman" w:hAnsi="Times New Roman" w:cs="Times New Roman"/>
          <w:sz w:val="28"/>
          <w:szCs w:val="28"/>
          <w:lang w:val="uk-UA"/>
        </w:rPr>
        <w:t>Time-to-Hire</w:t>
      </w:r>
      <w:proofErr w:type="spellEnd"/>
      <w:r w:rsidRPr="001142D9">
        <w:rPr>
          <w:rFonts w:ascii="Times New Roman" w:hAnsi="Times New Roman" w:cs="Times New Roman"/>
          <w:sz w:val="28"/>
          <w:szCs w:val="28"/>
          <w:lang w:val="uk-UA"/>
        </w:rPr>
        <w:t xml:space="preserve"> (час найму).</w:t>
      </w:r>
    </w:p>
    <w:p w14:paraId="2D0BA3C6" w14:textId="39D503D5" w:rsidR="009E5E0E" w:rsidRPr="001142D9" w:rsidRDefault="009E5E0E" w:rsidP="001142D9">
      <w:pPr>
        <w:spacing w:after="0" w:line="360" w:lineRule="auto"/>
        <w:ind w:firstLine="900"/>
        <w:jc w:val="both"/>
        <w:rPr>
          <w:rFonts w:ascii="Times New Roman" w:hAnsi="Times New Roman" w:cs="Times New Roman"/>
          <w:b/>
          <w:bCs/>
          <w:sz w:val="28"/>
          <w:szCs w:val="28"/>
          <w:lang w:val="uk-UA"/>
        </w:rPr>
      </w:pPr>
      <w:r w:rsidRPr="009E5E0E">
        <w:rPr>
          <w:rFonts w:ascii="Times New Roman" w:hAnsi="Times New Roman" w:cs="Times New Roman"/>
          <w:b/>
          <w:bCs/>
          <w:sz w:val="28"/>
          <w:szCs w:val="28"/>
        </w:rPr>
        <w:t>Time-to-Hire=Дата прийняття пропозиції−Дата подачі заявки/сорсингу</w:t>
      </w:r>
    </w:p>
    <w:p w14:paraId="03B9E54E"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Чим менший цей показник, тим швидше компанія заповнює виробничі потреби та відновлює продуктивність. Для скорочення </w:t>
      </w:r>
      <w:proofErr w:type="spellStart"/>
      <w:r w:rsidRPr="001142D9">
        <w:rPr>
          <w:rFonts w:ascii="Times New Roman" w:hAnsi="Times New Roman" w:cs="Times New Roman"/>
          <w:sz w:val="28"/>
          <w:szCs w:val="28"/>
          <w:lang w:val="uk-UA"/>
        </w:rPr>
        <w:t>Time-to-Hire</w:t>
      </w:r>
      <w:proofErr w:type="spellEnd"/>
      <w:r w:rsidRPr="001142D9">
        <w:rPr>
          <w:rFonts w:ascii="Times New Roman" w:hAnsi="Times New Roman" w:cs="Times New Roman"/>
          <w:sz w:val="28"/>
          <w:szCs w:val="28"/>
          <w:lang w:val="uk-UA"/>
        </w:rPr>
        <w:t xml:space="preserve"> необхідно </w:t>
      </w:r>
      <w:r w:rsidRPr="001142D9">
        <w:rPr>
          <w:rFonts w:ascii="Times New Roman" w:hAnsi="Times New Roman" w:cs="Times New Roman"/>
          <w:sz w:val="28"/>
          <w:szCs w:val="28"/>
          <w:lang w:val="uk-UA"/>
        </w:rPr>
        <w:lastRenderedPageBreak/>
        <w:t>стратегічно оптимізувати процес. Це включає аналіз та усунення зайвих етапів у багаторівневих процедурах відбору.</w:t>
      </w:r>
      <w:r w:rsidRPr="001142D9">
        <w:rPr>
          <w:rFonts w:ascii="Times New Roman" w:hAnsi="Times New Roman" w:cs="Times New Roman"/>
          <w:sz w:val="28"/>
          <w:szCs w:val="28"/>
          <w:vertAlign w:val="superscript"/>
          <w:lang w:val="uk-UA"/>
        </w:rPr>
        <w:t>6</w:t>
      </w:r>
      <w:r w:rsidRPr="001142D9">
        <w:rPr>
          <w:rFonts w:ascii="Times New Roman" w:hAnsi="Times New Roman" w:cs="Times New Roman"/>
          <w:sz w:val="28"/>
          <w:szCs w:val="28"/>
          <w:lang w:val="uk-UA"/>
        </w:rPr>
        <w:t xml:space="preserve"> Крім того, ефективним інструментом є використання засобів попередньої оцінки (</w:t>
      </w:r>
      <w:proofErr w:type="spellStart"/>
      <w:r w:rsidRPr="001142D9">
        <w:rPr>
          <w:rFonts w:ascii="Times New Roman" w:hAnsi="Times New Roman" w:cs="Times New Roman"/>
          <w:sz w:val="28"/>
          <w:szCs w:val="28"/>
          <w:lang w:val="uk-UA"/>
        </w:rPr>
        <w:t>pre-assessment</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tools</w:t>
      </w:r>
      <w:proofErr w:type="spellEnd"/>
      <w:r w:rsidRPr="001142D9">
        <w:rPr>
          <w:rFonts w:ascii="Times New Roman" w:hAnsi="Times New Roman" w:cs="Times New Roman"/>
          <w:sz w:val="28"/>
          <w:szCs w:val="28"/>
          <w:lang w:val="uk-UA"/>
        </w:rPr>
        <w:t>). Вони можуть включати когнітивні тести, поведінкові інтерв'ю або аналіз портфоліо, що дозволяє швидко відфільтрувати кандидатів, які не відповідають основним вимогам, і тим самим значно прискорити процес найму.</w:t>
      </w:r>
      <w:r w:rsidRPr="001142D9">
        <w:rPr>
          <w:rFonts w:ascii="Times New Roman" w:hAnsi="Times New Roman" w:cs="Times New Roman"/>
          <w:sz w:val="28"/>
          <w:szCs w:val="28"/>
          <w:vertAlign w:val="superscript"/>
          <w:lang w:val="uk-UA"/>
        </w:rPr>
        <w:t>7</w:t>
      </w:r>
    </w:p>
    <w:p w14:paraId="1694CEB0"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Процес навчання та розвитку повинен розглядатися як стратегічна інвестиція у стійкість та конкурентоспроможність кадрів. Як зазначалося, HR BP повинен постійно аналізувати витрати на навчання у порівнянні з кінцевою ефективністю нових навичок.</w:t>
      </w:r>
      <w:r w:rsidRPr="001142D9">
        <w:rPr>
          <w:rFonts w:ascii="Times New Roman" w:hAnsi="Times New Roman" w:cs="Times New Roman"/>
          <w:sz w:val="28"/>
          <w:szCs w:val="28"/>
          <w:vertAlign w:val="superscript"/>
          <w:lang w:val="uk-UA"/>
        </w:rPr>
        <w:t>4</w:t>
      </w:r>
    </w:p>
    <w:p w14:paraId="65C9EF8E"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Цифровізація є невід'ємною частиною цього процесу. Впровадження </w:t>
      </w:r>
      <w:proofErr w:type="spellStart"/>
      <w:r w:rsidRPr="001142D9">
        <w:rPr>
          <w:rFonts w:ascii="Times New Roman" w:hAnsi="Times New Roman" w:cs="Times New Roman"/>
          <w:sz w:val="28"/>
          <w:szCs w:val="28"/>
          <w:lang w:val="uk-UA"/>
        </w:rPr>
        <w:t>digital</w:t>
      </w:r>
      <w:proofErr w:type="spellEnd"/>
      <w:r w:rsidRPr="001142D9">
        <w:rPr>
          <w:rFonts w:ascii="Times New Roman" w:hAnsi="Times New Roman" w:cs="Times New Roman"/>
          <w:sz w:val="28"/>
          <w:szCs w:val="28"/>
          <w:lang w:val="uk-UA"/>
        </w:rPr>
        <w:t>-рішень, як-от згадані VR/AR-симулятори, дозволяє не лише підтримувати високий рівень технічної кваліфікації, але й досягти значної економії. Вартість та ризики, пов'язані з проведенням польового навчання на дорогому чи небезпечному обладнанні, мінімізуються завдяки віртуальному середовищу.</w:t>
      </w:r>
      <w:r w:rsidRPr="001142D9">
        <w:rPr>
          <w:rFonts w:ascii="Times New Roman" w:hAnsi="Times New Roman" w:cs="Times New Roman"/>
          <w:sz w:val="28"/>
          <w:szCs w:val="28"/>
          <w:vertAlign w:val="superscript"/>
          <w:lang w:val="uk-UA"/>
        </w:rPr>
        <w:t>1</w:t>
      </w:r>
    </w:p>
    <w:p w14:paraId="5D53FE22"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Ключовим елементом архітектури HR BP є забезпечення високого рівня мотивації та залученості. Необхідно чітко розрізняти задоволеність співробітників та їх залученість.</w:t>
      </w:r>
    </w:p>
    <w:p w14:paraId="7A494B4B"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Задоволеність є емоційним станом, який відображає позитивне чи негативне ставлення до фактичних умов праці (винагорода, пільги, стосунки з керівництвом).</w:t>
      </w:r>
      <w:r w:rsidRPr="001142D9">
        <w:rPr>
          <w:rFonts w:ascii="Times New Roman" w:hAnsi="Times New Roman" w:cs="Times New Roman"/>
          <w:sz w:val="28"/>
          <w:szCs w:val="28"/>
          <w:vertAlign w:val="superscript"/>
          <w:lang w:val="uk-UA"/>
        </w:rPr>
        <w:t>8</w:t>
      </w:r>
      <w:r w:rsidRPr="001142D9">
        <w:rPr>
          <w:rFonts w:ascii="Times New Roman" w:hAnsi="Times New Roman" w:cs="Times New Roman"/>
          <w:sz w:val="28"/>
          <w:szCs w:val="28"/>
          <w:lang w:val="uk-UA"/>
        </w:rPr>
        <w:t xml:space="preserve"> Це, по суті, гігієнічний фактор. Натомість, залученість — це зацікавленість та ентузіазм, це емоційна відданість співробітника цілям організації. Задоволений працівник може просто "відмітитись" і виконати мінімум обов'язків. Натомість, залучений співробітник психологічно є "власником" своєї роботи, що робить його рушійною силою продуктивності та інновацій, необхідних для розвитку промислової компанії.</w:t>
      </w:r>
      <w:r w:rsidRPr="001142D9">
        <w:rPr>
          <w:rFonts w:ascii="Times New Roman" w:hAnsi="Times New Roman" w:cs="Times New Roman"/>
          <w:sz w:val="28"/>
          <w:szCs w:val="28"/>
          <w:vertAlign w:val="superscript"/>
          <w:lang w:val="uk-UA"/>
        </w:rPr>
        <w:t>8</w:t>
      </w:r>
    </w:p>
    <w:p w14:paraId="68DA807E"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Підвищення залученості вимагає побудови HR екосистеми на принципах транспарентності та інклюзивності.</w:t>
      </w:r>
      <w:r w:rsidRPr="001142D9">
        <w:rPr>
          <w:rFonts w:ascii="Times New Roman" w:hAnsi="Times New Roman" w:cs="Times New Roman"/>
          <w:sz w:val="28"/>
          <w:szCs w:val="28"/>
          <w:vertAlign w:val="superscript"/>
          <w:lang w:val="uk-UA"/>
        </w:rPr>
        <w:t>1</w:t>
      </w:r>
      <w:r w:rsidRPr="001142D9">
        <w:rPr>
          <w:rFonts w:ascii="Times New Roman" w:hAnsi="Times New Roman" w:cs="Times New Roman"/>
          <w:sz w:val="28"/>
          <w:szCs w:val="28"/>
          <w:lang w:val="uk-UA"/>
        </w:rPr>
        <w:t xml:space="preserve"> Відкритість процесів, справедливість прийняття рішень (наприклад, щодо підвищення або оцінювання) та підтримка </w:t>
      </w:r>
      <w:r w:rsidRPr="001142D9">
        <w:rPr>
          <w:rFonts w:ascii="Times New Roman" w:hAnsi="Times New Roman" w:cs="Times New Roman"/>
          <w:sz w:val="28"/>
          <w:szCs w:val="28"/>
          <w:lang w:val="uk-UA"/>
        </w:rPr>
        <w:lastRenderedPageBreak/>
        <w:t>соціокультурного різноманіття підвищують довіру та емоційну відданість організації.</w:t>
      </w:r>
    </w:p>
    <w:p w14:paraId="2180528B" w14:textId="02903B0C" w:rsidR="001142D9" w:rsidRPr="001142D9" w:rsidRDefault="009E5E0E" w:rsidP="001142D9">
      <w:pPr>
        <w:spacing w:after="0"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142D9" w:rsidRPr="001142D9">
        <w:rPr>
          <w:rFonts w:ascii="Times New Roman" w:hAnsi="Times New Roman" w:cs="Times New Roman"/>
          <w:sz w:val="28"/>
          <w:szCs w:val="28"/>
          <w:lang w:val="uk-UA"/>
        </w:rPr>
        <w:t>. HR-</w:t>
      </w:r>
      <w:r w:rsidRPr="001142D9">
        <w:rPr>
          <w:rFonts w:ascii="Times New Roman" w:hAnsi="Times New Roman" w:cs="Times New Roman"/>
          <w:sz w:val="28"/>
          <w:szCs w:val="28"/>
          <w:lang w:val="uk-UA"/>
        </w:rPr>
        <w:t>аналітика: від даних до стратегічних рішень</w:t>
      </w:r>
    </w:p>
    <w:p w14:paraId="2AD3D6B0"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HR-метрики є невід’ємною частиною стратегічного управління. Вони дозволяють HR-лідерам не лише відстежувати поточний стан робочої сили, але й виявляти можливості для оптимізації витрат та підвищення продуктивності.</w:t>
      </w:r>
      <w:r w:rsidRPr="001142D9">
        <w:rPr>
          <w:rFonts w:ascii="Times New Roman" w:hAnsi="Times New Roman" w:cs="Times New Roman"/>
          <w:sz w:val="28"/>
          <w:szCs w:val="28"/>
          <w:vertAlign w:val="superscript"/>
          <w:lang w:val="uk-UA"/>
        </w:rPr>
        <w:t>8</w:t>
      </w:r>
      <w:r w:rsidRPr="001142D9">
        <w:rPr>
          <w:rFonts w:ascii="Times New Roman" w:hAnsi="Times New Roman" w:cs="Times New Roman"/>
          <w:sz w:val="28"/>
          <w:szCs w:val="28"/>
          <w:lang w:val="uk-UA"/>
        </w:rPr>
        <w:t xml:space="preserve"> Ключові категорії метрик охоплюють весь життєвий цикл співробітника: </w:t>
      </w:r>
      <w:proofErr w:type="spellStart"/>
      <w:r w:rsidRPr="001142D9">
        <w:rPr>
          <w:rFonts w:ascii="Times New Roman" w:hAnsi="Times New Roman" w:cs="Times New Roman"/>
          <w:sz w:val="28"/>
          <w:szCs w:val="28"/>
          <w:lang w:val="uk-UA"/>
        </w:rPr>
        <w:t>рекрутинг</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Time-to-Hire</w:t>
      </w:r>
      <w:proofErr w:type="spellEnd"/>
      <w:r w:rsidRPr="001142D9">
        <w:rPr>
          <w:rFonts w:ascii="Times New Roman" w:hAnsi="Times New Roman" w:cs="Times New Roman"/>
          <w:sz w:val="28"/>
          <w:szCs w:val="28"/>
          <w:lang w:val="uk-UA"/>
        </w:rPr>
        <w:t xml:space="preserve">) </w:t>
      </w:r>
      <w:r w:rsidRPr="001142D9">
        <w:rPr>
          <w:rFonts w:ascii="Times New Roman" w:hAnsi="Times New Roman" w:cs="Times New Roman"/>
          <w:sz w:val="28"/>
          <w:szCs w:val="28"/>
          <w:vertAlign w:val="superscript"/>
          <w:lang w:val="uk-UA"/>
        </w:rPr>
        <w:t>6</w:t>
      </w:r>
      <w:r w:rsidRPr="001142D9">
        <w:rPr>
          <w:rFonts w:ascii="Times New Roman" w:hAnsi="Times New Roman" w:cs="Times New Roman"/>
          <w:sz w:val="28"/>
          <w:szCs w:val="28"/>
          <w:lang w:val="uk-UA"/>
        </w:rPr>
        <w:t xml:space="preserve">, розвиток (Витрати на навчання, Ефективність нових навичок) </w:t>
      </w:r>
      <w:r w:rsidRPr="001142D9">
        <w:rPr>
          <w:rFonts w:ascii="Times New Roman" w:hAnsi="Times New Roman" w:cs="Times New Roman"/>
          <w:sz w:val="28"/>
          <w:szCs w:val="28"/>
          <w:vertAlign w:val="superscript"/>
          <w:lang w:val="uk-UA"/>
        </w:rPr>
        <w:t>4</w:t>
      </w:r>
      <w:r w:rsidRPr="001142D9">
        <w:rPr>
          <w:rFonts w:ascii="Times New Roman" w:hAnsi="Times New Roman" w:cs="Times New Roman"/>
          <w:sz w:val="28"/>
          <w:szCs w:val="28"/>
          <w:lang w:val="uk-UA"/>
        </w:rPr>
        <w:t xml:space="preserve"> та утримання (Плинність Кадрів/</w:t>
      </w:r>
      <w:proofErr w:type="spellStart"/>
      <w:r w:rsidRPr="001142D9">
        <w:rPr>
          <w:rFonts w:ascii="Times New Roman" w:hAnsi="Times New Roman" w:cs="Times New Roman"/>
          <w:sz w:val="28"/>
          <w:szCs w:val="28"/>
          <w:lang w:val="uk-UA"/>
        </w:rPr>
        <w:t>Turnover</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rate</w:t>
      </w:r>
      <w:proofErr w:type="spellEnd"/>
      <w:r w:rsidRPr="001142D9">
        <w:rPr>
          <w:rFonts w:ascii="Times New Roman" w:hAnsi="Times New Roman" w:cs="Times New Roman"/>
          <w:sz w:val="28"/>
          <w:szCs w:val="28"/>
          <w:lang w:val="uk-UA"/>
        </w:rPr>
        <w:t>).</w:t>
      </w:r>
      <w:r w:rsidRPr="001142D9">
        <w:rPr>
          <w:rFonts w:ascii="Times New Roman" w:hAnsi="Times New Roman" w:cs="Times New Roman"/>
          <w:sz w:val="28"/>
          <w:szCs w:val="28"/>
          <w:vertAlign w:val="superscript"/>
          <w:lang w:val="uk-UA"/>
        </w:rPr>
        <w:t>9</w:t>
      </w:r>
    </w:p>
    <w:p w14:paraId="786293C8"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Чітке розуміння різниці між цими двома концепціями є основою для розробки ефективних програм утримання та підвищення продуктивності. Задоволеність охоплює суб'єктивне сприйняття таких аспектів, як винагорода, пільги та стосунки з колегами. Залученість, з іншого боку, є </w:t>
      </w:r>
      <w:proofErr w:type="spellStart"/>
      <w:r w:rsidRPr="001142D9">
        <w:rPr>
          <w:rFonts w:ascii="Times New Roman" w:hAnsi="Times New Roman" w:cs="Times New Roman"/>
          <w:sz w:val="28"/>
          <w:szCs w:val="28"/>
          <w:lang w:val="uk-UA"/>
        </w:rPr>
        <w:t>проактивною</w:t>
      </w:r>
      <w:proofErr w:type="spellEnd"/>
      <w:r w:rsidRPr="001142D9">
        <w:rPr>
          <w:rFonts w:ascii="Times New Roman" w:hAnsi="Times New Roman" w:cs="Times New Roman"/>
          <w:sz w:val="28"/>
          <w:szCs w:val="28"/>
          <w:lang w:val="uk-UA"/>
        </w:rPr>
        <w:t xml:space="preserve"> поведінкою, яка сприяє досягненню високих результатів.</w:t>
      </w:r>
      <w:r w:rsidRPr="001142D9">
        <w:rPr>
          <w:rFonts w:ascii="Times New Roman" w:hAnsi="Times New Roman" w:cs="Times New Roman"/>
          <w:sz w:val="28"/>
          <w:szCs w:val="28"/>
          <w:vertAlign w:val="superscript"/>
          <w:lang w:val="uk-UA"/>
        </w:rPr>
        <w:t>8</w:t>
      </w:r>
    </w:p>
    <w:p w14:paraId="78CC6AB8"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Таблиця 1: Аналіз Задоволеності та Залученості Персоналу</w:t>
      </w:r>
    </w:p>
    <w:tbl>
      <w:tblPr>
        <w:tblStyle w:val="TableGrid"/>
        <w:tblW w:w="0" w:type="auto"/>
        <w:tblLook w:val="04A0" w:firstRow="1" w:lastRow="0" w:firstColumn="1" w:lastColumn="0" w:noHBand="0" w:noVBand="1"/>
      </w:tblPr>
      <w:tblGrid>
        <w:gridCol w:w="1939"/>
        <w:gridCol w:w="4279"/>
        <w:gridCol w:w="3745"/>
      </w:tblGrid>
      <w:tr w:rsidR="001142D9" w:rsidRPr="001142D9" w14:paraId="32A07BB4" w14:textId="77777777" w:rsidTr="009E5E0E">
        <w:tc>
          <w:tcPr>
            <w:tcW w:w="1885" w:type="dxa"/>
            <w:hideMark/>
          </w:tcPr>
          <w:p w14:paraId="552719D7"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Параметр</w:t>
            </w:r>
          </w:p>
        </w:tc>
        <w:tc>
          <w:tcPr>
            <w:tcW w:w="0" w:type="auto"/>
            <w:hideMark/>
          </w:tcPr>
          <w:p w14:paraId="581736D4"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Задоволеність (</w:t>
            </w:r>
            <w:proofErr w:type="spellStart"/>
            <w:r w:rsidRPr="001142D9">
              <w:rPr>
                <w:rFonts w:ascii="Times New Roman" w:hAnsi="Times New Roman" w:cs="Times New Roman"/>
                <w:sz w:val="28"/>
                <w:szCs w:val="28"/>
                <w:lang w:val="uk-UA"/>
              </w:rPr>
              <w:t>Employee</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Satisfaction</w:t>
            </w:r>
            <w:proofErr w:type="spellEnd"/>
            <w:r w:rsidRPr="001142D9">
              <w:rPr>
                <w:rFonts w:ascii="Times New Roman" w:hAnsi="Times New Roman" w:cs="Times New Roman"/>
                <w:sz w:val="28"/>
                <w:szCs w:val="28"/>
                <w:lang w:val="uk-UA"/>
              </w:rPr>
              <w:t>)</w:t>
            </w:r>
          </w:p>
        </w:tc>
        <w:tc>
          <w:tcPr>
            <w:tcW w:w="0" w:type="auto"/>
            <w:hideMark/>
          </w:tcPr>
          <w:p w14:paraId="0D9F482C"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Залученість (</w:t>
            </w:r>
            <w:proofErr w:type="spellStart"/>
            <w:r w:rsidRPr="001142D9">
              <w:rPr>
                <w:rFonts w:ascii="Times New Roman" w:hAnsi="Times New Roman" w:cs="Times New Roman"/>
                <w:sz w:val="28"/>
                <w:szCs w:val="28"/>
                <w:lang w:val="uk-UA"/>
              </w:rPr>
              <w:t>Employee</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Engagement</w:t>
            </w:r>
            <w:proofErr w:type="spellEnd"/>
            <w:r w:rsidRPr="001142D9">
              <w:rPr>
                <w:rFonts w:ascii="Times New Roman" w:hAnsi="Times New Roman" w:cs="Times New Roman"/>
                <w:sz w:val="28"/>
                <w:szCs w:val="28"/>
                <w:lang w:val="uk-UA"/>
              </w:rPr>
              <w:t>)</w:t>
            </w:r>
          </w:p>
        </w:tc>
      </w:tr>
      <w:tr w:rsidR="001142D9" w:rsidRPr="001142D9" w14:paraId="16A396A0" w14:textId="77777777" w:rsidTr="009E5E0E">
        <w:tc>
          <w:tcPr>
            <w:tcW w:w="1885" w:type="dxa"/>
            <w:hideMark/>
          </w:tcPr>
          <w:p w14:paraId="51B67950"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Визначення</w:t>
            </w:r>
          </w:p>
        </w:tc>
        <w:tc>
          <w:tcPr>
            <w:tcW w:w="0" w:type="auto"/>
            <w:hideMark/>
          </w:tcPr>
          <w:p w14:paraId="6058D27E"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Емоційний стан, що виникає внаслідок відповідності умов роботи бажаним (винагорода, пільги, зміст роботи).</w:t>
            </w:r>
            <w:r w:rsidRPr="001142D9">
              <w:rPr>
                <w:rFonts w:ascii="Times New Roman" w:hAnsi="Times New Roman" w:cs="Times New Roman"/>
                <w:sz w:val="28"/>
                <w:szCs w:val="28"/>
                <w:vertAlign w:val="superscript"/>
                <w:lang w:val="uk-UA"/>
              </w:rPr>
              <w:t>8</w:t>
            </w:r>
          </w:p>
        </w:tc>
        <w:tc>
          <w:tcPr>
            <w:tcW w:w="0" w:type="auto"/>
            <w:hideMark/>
          </w:tcPr>
          <w:p w14:paraId="4A902335"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Емоційна відданість цілям організації; ентузіазм та готовність діяти як "власник".</w:t>
            </w:r>
            <w:r w:rsidRPr="001142D9">
              <w:rPr>
                <w:rFonts w:ascii="Times New Roman" w:hAnsi="Times New Roman" w:cs="Times New Roman"/>
                <w:sz w:val="28"/>
                <w:szCs w:val="28"/>
                <w:vertAlign w:val="superscript"/>
                <w:lang w:val="uk-UA"/>
              </w:rPr>
              <w:t>8</w:t>
            </w:r>
          </w:p>
        </w:tc>
      </w:tr>
      <w:tr w:rsidR="001142D9" w:rsidRPr="001142D9" w14:paraId="0C4FAF66" w14:textId="77777777" w:rsidTr="009E5E0E">
        <w:tc>
          <w:tcPr>
            <w:tcW w:w="1885" w:type="dxa"/>
            <w:hideMark/>
          </w:tcPr>
          <w:p w14:paraId="1CD640F5"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Поведінковий Прояв</w:t>
            </w:r>
          </w:p>
        </w:tc>
        <w:tc>
          <w:tcPr>
            <w:tcW w:w="0" w:type="auto"/>
            <w:hideMark/>
          </w:tcPr>
          <w:p w14:paraId="6286BFC2"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Виконання мінімальних обов'язків; може бути пасивним.</w:t>
            </w:r>
            <w:r w:rsidRPr="001142D9">
              <w:rPr>
                <w:rFonts w:ascii="Times New Roman" w:hAnsi="Times New Roman" w:cs="Times New Roman"/>
                <w:sz w:val="28"/>
                <w:szCs w:val="28"/>
                <w:vertAlign w:val="superscript"/>
                <w:lang w:val="uk-UA"/>
              </w:rPr>
              <w:t>8</w:t>
            </w:r>
          </w:p>
        </w:tc>
        <w:tc>
          <w:tcPr>
            <w:tcW w:w="0" w:type="auto"/>
            <w:hideMark/>
          </w:tcPr>
          <w:p w14:paraId="66775DA0"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Рушійна сила інновацій та продуктивності; прагнення високих результатів.</w:t>
            </w:r>
            <w:r w:rsidRPr="001142D9">
              <w:rPr>
                <w:rFonts w:ascii="Times New Roman" w:hAnsi="Times New Roman" w:cs="Times New Roman"/>
                <w:sz w:val="28"/>
                <w:szCs w:val="28"/>
                <w:vertAlign w:val="superscript"/>
                <w:lang w:val="uk-UA"/>
              </w:rPr>
              <w:t>8</w:t>
            </w:r>
          </w:p>
        </w:tc>
      </w:tr>
      <w:tr w:rsidR="001142D9" w:rsidRPr="001142D9" w14:paraId="5669CA1F" w14:textId="77777777" w:rsidTr="009E5E0E">
        <w:tc>
          <w:tcPr>
            <w:tcW w:w="1885" w:type="dxa"/>
            <w:hideMark/>
          </w:tcPr>
          <w:p w14:paraId="6808A196"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Стратегічний Вплив</w:t>
            </w:r>
          </w:p>
        </w:tc>
        <w:tc>
          <w:tcPr>
            <w:tcW w:w="0" w:type="auto"/>
            <w:hideMark/>
          </w:tcPr>
          <w:p w14:paraId="2E2BE6E9"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Утримання кадрів (</w:t>
            </w:r>
            <w:proofErr w:type="spellStart"/>
            <w:r w:rsidRPr="001142D9">
              <w:rPr>
                <w:rFonts w:ascii="Times New Roman" w:hAnsi="Times New Roman" w:cs="Times New Roman"/>
                <w:sz w:val="28"/>
                <w:szCs w:val="28"/>
                <w:lang w:val="uk-UA"/>
              </w:rPr>
              <w:t>Hygiene</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Factor</w:t>
            </w:r>
            <w:proofErr w:type="spellEnd"/>
            <w:r w:rsidRPr="001142D9">
              <w:rPr>
                <w:rFonts w:ascii="Times New Roman" w:hAnsi="Times New Roman" w:cs="Times New Roman"/>
                <w:sz w:val="28"/>
                <w:szCs w:val="28"/>
                <w:lang w:val="uk-UA"/>
              </w:rPr>
              <w:t>).</w:t>
            </w:r>
          </w:p>
        </w:tc>
        <w:tc>
          <w:tcPr>
            <w:tcW w:w="0" w:type="auto"/>
            <w:hideMark/>
          </w:tcPr>
          <w:p w14:paraId="6546564E" w14:textId="77777777" w:rsidR="001142D9" w:rsidRPr="001142D9" w:rsidRDefault="001142D9" w:rsidP="009E5E0E">
            <w:pPr>
              <w:ind w:firstLine="65"/>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Зростання ефективності (</w:t>
            </w:r>
            <w:proofErr w:type="spellStart"/>
            <w:r w:rsidRPr="001142D9">
              <w:rPr>
                <w:rFonts w:ascii="Times New Roman" w:hAnsi="Times New Roman" w:cs="Times New Roman"/>
                <w:sz w:val="28"/>
                <w:szCs w:val="28"/>
                <w:lang w:val="uk-UA"/>
              </w:rPr>
              <w:t>Motivational</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Factor</w:t>
            </w:r>
            <w:proofErr w:type="spellEnd"/>
            <w:r w:rsidRPr="001142D9">
              <w:rPr>
                <w:rFonts w:ascii="Times New Roman" w:hAnsi="Times New Roman" w:cs="Times New Roman"/>
                <w:sz w:val="28"/>
                <w:szCs w:val="28"/>
                <w:lang w:val="uk-UA"/>
              </w:rPr>
              <w:t>).</w:t>
            </w:r>
          </w:p>
        </w:tc>
      </w:tr>
    </w:tbl>
    <w:p w14:paraId="66FFB835" w14:textId="77777777" w:rsidR="009E5E0E" w:rsidRDefault="009E5E0E" w:rsidP="001142D9">
      <w:pPr>
        <w:spacing w:after="0" w:line="360" w:lineRule="auto"/>
        <w:ind w:firstLine="900"/>
        <w:jc w:val="both"/>
        <w:rPr>
          <w:rFonts w:ascii="Times New Roman" w:hAnsi="Times New Roman" w:cs="Times New Roman"/>
          <w:sz w:val="28"/>
          <w:szCs w:val="28"/>
          <w:lang w:val="uk-UA"/>
        </w:rPr>
      </w:pPr>
    </w:p>
    <w:p w14:paraId="3565B25D" w14:textId="0E4DD965" w:rsidR="001142D9" w:rsidRPr="001142D9" w:rsidRDefault="001142D9" w:rsidP="009E5E0E">
      <w:pPr>
        <w:tabs>
          <w:tab w:val="left" w:pos="90"/>
        </w:tabs>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Індекс лояльності співробітників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Employee</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Net</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Promoter</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Score</w:t>
      </w:r>
      <w:proofErr w:type="spellEnd"/>
      <w:r w:rsidRPr="001142D9">
        <w:rPr>
          <w:rFonts w:ascii="Times New Roman" w:hAnsi="Times New Roman" w:cs="Times New Roman"/>
          <w:sz w:val="28"/>
          <w:szCs w:val="28"/>
          <w:lang w:val="uk-UA"/>
        </w:rPr>
        <w:t>) є одним із найпотужніших інструментів для вимірювання залученості та ризику плинності.</w:t>
      </w:r>
      <w:r w:rsidRPr="001142D9">
        <w:rPr>
          <w:rFonts w:ascii="Times New Roman" w:hAnsi="Times New Roman" w:cs="Times New Roman"/>
          <w:sz w:val="28"/>
          <w:szCs w:val="28"/>
          <w:vertAlign w:val="superscript"/>
          <w:lang w:val="uk-UA"/>
        </w:rPr>
        <w:t>9</w:t>
      </w:r>
      <w:r w:rsidRPr="001142D9">
        <w:rPr>
          <w:rFonts w:ascii="Times New Roman" w:hAnsi="Times New Roman" w:cs="Times New Roman"/>
          <w:sz w:val="28"/>
          <w:szCs w:val="28"/>
          <w:lang w:val="uk-UA"/>
        </w:rPr>
        <w:t xml:space="preserve"> Результати опитування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xml:space="preserve"> поділяються на три категорії працівників на основі 10-бальної шкали</w:t>
      </w:r>
      <w:r w:rsidR="009E5E0E">
        <w:rPr>
          <w:rFonts w:ascii="Times New Roman" w:hAnsi="Times New Roman" w:cs="Times New Roman"/>
          <w:sz w:val="28"/>
          <w:szCs w:val="28"/>
          <w:lang w:val="uk-UA"/>
        </w:rPr>
        <w:t>.</w:t>
      </w:r>
    </w:p>
    <w:p w14:paraId="197871C1" w14:textId="77777777" w:rsidR="001142D9" w:rsidRPr="001142D9" w:rsidRDefault="001142D9" w:rsidP="009E5E0E">
      <w:pPr>
        <w:numPr>
          <w:ilvl w:val="0"/>
          <w:numId w:val="9"/>
        </w:numPr>
        <w:tabs>
          <w:tab w:val="left" w:pos="90"/>
        </w:tabs>
        <w:spacing w:after="0" w:line="360" w:lineRule="auto"/>
        <w:ind w:left="0"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lastRenderedPageBreak/>
        <w:t xml:space="preserve">Промоутери або прихильники (9-10 балів): Це лояльні, </w:t>
      </w:r>
      <w:proofErr w:type="spellStart"/>
      <w:r w:rsidRPr="001142D9">
        <w:rPr>
          <w:rFonts w:ascii="Times New Roman" w:hAnsi="Times New Roman" w:cs="Times New Roman"/>
          <w:sz w:val="28"/>
          <w:szCs w:val="28"/>
          <w:lang w:val="uk-UA"/>
        </w:rPr>
        <w:t>емоційно</w:t>
      </w:r>
      <w:proofErr w:type="spellEnd"/>
      <w:r w:rsidRPr="001142D9">
        <w:rPr>
          <w:rFonts w:ascii="Times New Roman" w:hAnsi="Times New Roman" w:cs="Times New Roman"/>
          <w:sz w:val="28"/>
          <w:szCs w:val="28"/>
          <w:lang w:val="uk-UA"/>
        </w:rPr>
        <w:t xml:space="preserve"> віддані співробітники, які активно рекомендують компанію як роботодавця. Їх слід ідентифікувати для програм наступництва та використання як наставників.</w:t>
      </w:r>
    </w:p>
    <w:p w14:paraId="3CB0B608" w14:textId="77777777" w:rsidR="001142D9" w:rsidRPr="001142D9" w:rsidRDefault="001142D9" w:rsidP="009E5E0E">
      <w:pPr>
        <w:numPr>
          <w:ilvl w:val="0"/>
          <w:numId w:val="9"/>
        </w:numPr>
        <w:tabs>
          <w:tab w:val="left" w:pos="90"/>
        </w:tabs>
        <w:spacing w:after="0" w:line="360" w:lineRule="auto"/>
        <w:ind w:left="0"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Скептики або нейтрали (7-8 балів): Вони задоволені умовами, але пасивні та чутливі до зовнішніх пропозицій. Вони не є рушіями інновацій, але й не чинять шкоди. HR повинен виявити причини їхньої пасивності та перевести їх у Промоутери через цільові програми залучення.</w:t>
      </w:r>
      <w:r w:rsidRPr="001142D9">
        <w:rPr>
          <w:rFonts w:ascii="Times New Roman" w:hAnsi="Times New Roman" w:cs="Times New Roman"/>
          <w:sz w:val="28"/>
          <w:szCs w:val="28"/>
          <w:vertAlign w:val="superscript"/>
          <w:lang w:val="uk-UA"/>
        </w:rPr>
        <w:t>8</w:t>
      </w:r>
    </w:p>
    <w:p w14:paraId="62441E3B" w14:textId="77777777" w:rsidR="001142D9" w:rsidRPr="001142D9" w:rsidRDefault="001142D9" w:rsidP="009E5E0E">
      <w:pPr>
        <w:numPr>
          <w:ilvl w:val="0"/>
          <w:numId w:val="9"/>
        </w:numPr>
        <w:tabs>
          <w:tab w:val="left" w:pos="90"/>
        </w:tabs>
        <w:spacing w:after="0" w:line="360" w:lineRule="auto"/>
        <w:ind w:left="0"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Критики (0-6 балів): Нелояльні, </w:t>
      </w:r>
      <w:proofErr w:type="spellStart"/>
      <w:r w:rsidRPr="001142D9">
        <w:rPr>
          <w:rFonts w:ascii="Times New Roman" w:hAnsi="Times New Roman" w:cs="Times New Roman"/>
          <w:sz w:val="28"/>
          <w:szCs w:val="28"/>
          <w:lang w:val="uk-UA"/>
        </w:rPr>
        <w:t>демотивовані</w:t>
      </w:r>
      <w:proofErr w:type="spellEnd"/>
      <w:r w:rsidRPr="001142D9">
        <w:rPr>
          <w:rFonts w:ascii="Times New Roman" w:hAnsi="Times New Roman" w:cs="Times New Roman"/>
          <w:sz w:val="28"/>
          <w:szCs w:val="28"/>
          <w:lang w:val="uk-UA"/>
        </w:rPr>
        <w:t xml:space="preserve"> працівники, які становлять високий ризик плинності та можуть негативно впливати на моральний стан колег.</w:t>
      </w:r>
      <w:r w:rsidRPr="001142D9">
        <w:rPr>
          <w:rFonts w:ascii="Times New Roman" w:hAnsi="Times New Roman" w:cs="Times New Roman"/>
          <w:sz w:val="28"/>
          <w:szCs w:val="28"/>
          <w:vertAlign w:val="superscript"/>
          <w:lang w:val="uk-UA"/>
        </w:rPr>
        <w:t>2</w:t>
      </w:r>
      <w:r w:rsidRPr="001142D9">
        <w:rPr>
          <w:rFonts w:ascii="Times New Roman" w:hAnsi="Times New Roman" w:cs="Times New Roman"/>
          <w:sz w:val="28"/>
          <w:szCs w:val="28"/>
          <w:lang w:val="uk-UA"/>
        </w:rPr>
        <w:t xml:space="preserve"> Необхідне негайне втручання та аналіз даних для виявлення системних проблем, які призводять до такої низької лояльності.</w:t>
      </w:r>
    </w:p>
    <w:p w14:paraId="6A48A8A7"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Ключовими принципами ефективного вимірювання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xml:space="preserve"> є регулярність (щоквартально або принаймні раз на півроку), забезпечення анонімності даних та, що найважливіше, впровадження реальних змін на основі отриманих висновків.</w:t>
      </w:r>
      <w:r w:rsidRPr="001142D9">
        <w:rPr>
          <w:rFonts w:ascii="Times New Roman" w:hAnsi="Times New Roman" w:cs="Times New Roman"/>
          <w:sz w:val="28"/>
          <w:szCs w:val="28"/>
          <w:vertAlign w:val="superscript"/>
          <w:lang w:val="uk-UA"/>
        </w:rPr>
        <w:t>2</w:t>
      </w:r>
      <w:r w:rsidRPr="001142D9">
        <w:rPr>
          <w:rFonts w:ascii="Times New Roman" w:hAnsi="Times New Roman" w:cs="Times New Roman"/>
          <w:sz w:val="28"/>
          <w:szCs w:val="28"/>
          <w:lang w:val="uk-UA"/>
        </w:rPr>
        <w:t xml:space="preserve"> Без впровадження змін опитування стає безглуздим.</w:t>
      </w:r>
    </w:p>
    <w:p w14:paraId="0B8BF779"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Глибокий аналіз підтверджує, що залученість персоналу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має прямий зв'язок із лояльністю клієнтів (NPS).</w:t>
      </w:r>
      <w:r w:rsidRPr="001142D9">
        <w:rPr>
          <w:rFonts w:ascii="Times New Roman" w:hAnsi="Times New Roman" w:cs="Times New Roman"/>
          <w:sz w:val="28"/>
          <w:szCs w:val="28"/>
          <w:vertAlign w:val="superscript"/>
          <w:lang w:val="uk-UA"/>
        </w:rPr>
        <w:t>9</w:t>
      </w:r>
      <w:r w:rsidRPr="001142D9">
        <w:rPr>
          <w:rFonts w:ascii="Times New Roman" w:hAnsi="Times New Roman" w:cs="Times New Roman"/>
          <w:sz w:val="28"/>
          <w:szCs w:val="28"/>
          <w:lang w:val="uk-UA"/>
        </w:rPr>
        <w:t xml:space="preserve"> У промисловому секторі цей зв’язок є особливо критичним. Висока залученість виробничих, інженерних та обслуговуючих команд безпосередньо трансформується у вищу якість продукції, надійність поставок, дотримання термінів та ефективніше вирішення проблем. Нелояльний персонал не зможе забезпечити рівень сервісу та якості, необхідний для підтримки міцних B2B-відносин, які є основою промислового бізнесу.</w:t>
      </w:r>
    </w:p>
    <w:p w14:paraId="13A18F03" w14:textId="0FAF254F" w:rsidR="001142D9" w:rsidRPr="001142D9" w:rsidRDefault="009E5E0E" w:rsidP="001142D9">
      <w:pPr>
        <w:spacing w:after="0"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1142D9" w:rsidRPr="001142D9">
        <w:rPr>
          <w:rFonts w:ascii="Times New Roman" w:hAnsi="Times New Roman" w:cs="Times New Roman"/>
          <w:sz w:val="28"/>
          <w:szCs w:val="28"/>
          <w:lang w:val="uk-UA"/>
        </w:rPr>
        <w:t xml:space="preserve">. Взаємозв'язок HR </w:t>
      </w:r>
      <w:r w:rsidRPr="001142D9">
        <w:rPr>
          <w:rFonts w:ascii="Times New Roman" w:hAnsi="Times New Roman" w:cs="Times New Roman"/>
          <w:sz w:val="28"/>
          <w:szCs w:val="28"/>
          <w:lang w:val="uk-UA"/>
        </w:rPr>
        <w:t>з операційними та фінансовими процесами</w:t>
      </w:r>
    </w:p>
    <w:p w14:paraId="47A14740"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Стратегічний HR BP у промисловості функціонує як центр, що постачає критичну інформацію для операційного планування. Це вимагає повної інтеграції HR-даних (графіки роботи, рівень кваліфікації, сертифікації, результати MBO) з корпоративними ERP-системами. Як показує практика, використання цифрових HR-екосистем, які інтегруються з 1С, </w:t>
      </w:r>
      <w:proofErr w:type="spellStart"/>
      <w:r w:rsidRPr="001142D9">
        <w:rPr>
          <w:rFonts w:ascii="Times New Roman" w:hAnsi="Times New Roman" w:cs="Times New Roman"/>
          <w:sz w:val="28"/>
          <w:szCs w:val="28"/>
          <w:lang w:val="uk-UA"/>
        </w:rPr>
        <w:t>Jira</w:t>
      </w:r>
      <w:proofErr w:type="spellEnd"/>
      <w:r w:rsidRPr="001142D9">
        <w:rPr>
          <w:rFonts w:ascii="Times New Roman" w:hAnsi="Times New Roman" w:cs="Times New Roman"/>
          <w:sz w:val="28"/>
          <w:szCs w:val="28"/>
          <w:lang w:val="uk-UA"/>
        </w:rPr>
        <w:t xml:space="preserve"> та </w:t>
      </w:r>
      <w:proofErr w:type="spellStart"/>
      <w:r w:rsidRPr="001142D9">
        <w:rPr>
          <w:rFonts w:ascii="Times New Roman" w:hAnsi="Times New Roman" w:cs="Times New Roman"/>
          <w:sz w:val="28"/>
          <w:szCs w:val="28"/>
          <w:lang w:val="uk-UA"/>
        </w:rPr>
        <w:t>Slack</w:t>
      </w:r>
      <w:proofErr w:type="spellEnd"/>
      <w:r w:rsidRPr="001142D9">
        <w:rPr>
          <w:rFonts w:ascii="Times New Roman" w:hAnsi="Times New Roman" w:cs="Times New Roman"/>
          <w:sz w:val="28"/>
          <w:szCs w:val="28"/>
          <w:lang w:val="uk-UA"/>
        </w:rPr>
        <w:t xml:space="preserve">, дозволяє автоматизувати значну </w:t>
      </w:r>
      <w:r w:rsidRPr="001142D9">
        <w:rPr>
          <w:rFonts w:ascii="Times New Roman" w:hAnsi="Times New Roman" w:cs="Times New Roman"/>
          <w:sz w:val="28"/>
          <w:szCs w:val="28"/>
          <w:lang w:val="uk-UA"/>
        </w:rPr>
        <w:lastRenderedPageBreak/>
        <w:t>частину крос-функціональних завдань, таких як затвердження відпусток, переведення або онбординг.</w:t>
      </w:r>
      <w:r w:rsidRPr="001142D9">
        <w:rPr>
          <w:rFonts w:ascii="Times New Roman" w:hAnsi="Times New Roman" w:cs="Times New Roman"/>
          <w:sz w:val="28"/>
          <w:szCs w:val="28"/>
          <w:vertAlign w:val="superscript"/>
          <w:lang w:val="uk-UA"/>
        </w:rPr>
        <w:t>1</w:t>
      </w:r>
    </w:p>
    <w:p w14:paraId="11375019"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Така інтеграція дозволяє </w:t>
      </w:r>
      <w:proofErr w:type="spellStart"/>
      <w:r w:rsidRPr="001142D9">
        <w:rPr>
          <w:rFonts w:ascii="Times New Roman" w:hAnsi="Times New Roman" w:cs="Times New Roman"/>
          <w:sz w:val="28"/>
          <w:szCs w:val="28"/>
          <w:lang w:val="uk-UA"/>
        </w:rPr>
        <w:t>оперативно</w:t>
      </w:r>
      <w:proofErr w:type="spellEnd"/>
      <w:r w:rsidRPr="001142D9">
        <w:rPr>
          <w:rFonts w:ascii="Times New Roman" w:hAnsi="Times New Roman" w:cs="Times New Roman"/>
          <w:sz w:val="28"/>
          <w:szCs w:val="28"/>
          <w:lang w:val="uk-UA"/>
        </w:rPr>
        <w:t xml:space="preserve"> управляти потребами в робочій силі. Якщо виробничий план вимагає залучення працівників з певними вузькими навичками, HR система, інтегрована з виробничими системами, може швидко ідентифікувати кваліфікований персонал, або ж ініціювати прискорений процес навчання.</w:t>
      </w:r>
    </w:p>
    <w:p w14:paraId="6D2926BD"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Моделювання процесів через BPMN є фундаментальним для управління ризиками. Воно дозволяє ідентифікувати всі критичні точки у процесі, де може статися збій, наприклад, відсутність сертифікації або пропуск важливого інструктажу з техніки безпеки.</w:t>
      </w:r>
      <w:r w:rsidRPr="001142D9">
        <w:rPr>
          <w:rFonts w:ascii="Times New Roman" w:hAnsi="Times New Roman" w:cs="Times New Roman"/>
          <w:sz w:val="28"/>
          <w:szCs w:val="28"/>
          <w:vertAlign w:val="superscript"/>
          <w:lang w:val="uk-UA"/>
        </w:rPr>
        <w:t>3</w:t>
      </w:r>
    </w:p>
    <w:p w14:paraId="5EC00630"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HR-ризики мають прямий фінансовий вплив. Нездатність утримати персонал, що виражається у високій плинності кадрів (</w:t>
      </w:r>
      <w:proofErr w:type="spellStart"/>
      <w:r w:rsidRPr="001142D9">
        <w:rPr>
          <w:rFonts w:ascii="Times New Roman" w:hAnsi="Times New Roman" w:cs="Times New Roman"/>
          <w:sz w:val="28"/>
          <w:szCs w:val="28"/>
          <w:lang w:val="uk-UA"/>
        </w:rPr>
        <w:t>Turnover</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Rate</w:t>
      </w:r>
      <w:proofErr w:type="spellEnd"/>
      <w:r w:rsidRPr="001142D9">
        <w:rPr>
          <w:rFonts w:ascii="Times New Roman" w:hAnsi="Times New Roman" w:cs="Times New Roman"/>
          <w:sz w:val="28"/>
          <w:szCs w:val="28"/>
          <w:lang w:val="uk-UA"/>
        </w:rPr>
        <w:t>), є фінансовим тягарем. Високий рівень Критиків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xml:space="preserve"> 0-6 балів) </w:t>
      </w:r>
      <w:r w:rsidRPr="001142D9">
        <w:rPr>
          <w:rFonts w:ascii="Times New Roman" w:hAnsi="Times New Roman" w:cs="Times New Roman"/>
          <w:sz w:val="28"/>
          <w:szCs w:val="28"/>
          <w:vertAlign w:val="superscript"/>
          <w:lang w:val="uk-UA"/>
        </w:rPr>
        <w:t>2</w:t>
      </w:r>
      <w:r w:rsidRPr="001142D9">
        <w:rPr>
          <w:rFonts w:ascii="Times New Roman" w:hAnsi="Times New Roman" w:cs="Times New Roman"/>
          <w:sz w:val="28"/>
          <w:szCs w:val="28"/>
          <w:lang w:val="uk-UA"/>
        </w:rPr>
        <w:t xml:space="preserve"> гарантує зростання плинності </w:t>
      </w:r>
      <w:r w:rsidRPr="001142D9">
        <w:rPr>
          <w:rFonts w:ascii="Times New Roman" w:hAnsi="Times New Roman" w:cs="Times New Roman"/>
          <w:sz w:val="28"/>
          <w:szCs w:val="28"/>
          <w:vertAlign w:val="superscript"/>
          <w:lang w:val="uk-UA"/>
        </w:rPr>
        <w:t>9</w:t>
      </w:r>
      <w:r w:rsidRPr="001142D9">
        <w:rPr>
          <w:rFonts w:ascii="Times New Roman" w:hAnsi="Times New Roman" w:cs="Times New Roman"/>
          <w:sz w:val="28"/>
          <w:szCs w:val="28"/>
          <w:lang w:val="uk-UA"/>
        </w:rPr>
        <w:t xml:space="preserve">, що, своєю чергою, збільшує витрати на </w:t>
      </w:r>
      <w:proofErr w:type="spellStart"/>
      <w:r w:rsidRPr="001142D9">
        <w:rPr>
          <w:rFonts w:ascii="Times New Roman" w:hAnsi="Times New Roman" w:cs="Times New Roman"/>
          <w:sz w:val="28"/>
          <w:szCs w:val="28"/>
          <w:lang w:val="uk-UA"/>
        </w:rPr>
        <w:t>рекрутинг</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Cost-per-Hire</w:t>
      </w:r>
      <w:proofErr w:type="spellEnd"/>
      <w:r w:rsidRPr="001142D9">
        <w:rPr>
          <w:rFonts w:ascii="Times New Roman" w:hAnsi="Times New Roman" w:cs="Times New Roman"/>
          <w:sz w:val="28"/>
          <w:szCs w:val="28"/>
          <w:lang w:val="uk-UA"/>
        </w:rPr>
        <w:t>) та знижує загальну ефективність через втрату знань та необхідність навчання новачків.</w:t>
      </w:r>
    </w:p>
    <w:p w14:paraId="07BA3E13"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Таблиця 2: HR-Метрики та Їх Вплив на Операційну Ефективність</w:t>
      </w:r>
    </w:p>
    <w:tbl>
      <w:tblPr>
        <w:tblStyle w:val="TableGrid"/>
        <w:tblW w:w="0" w:type="auto"/>
        <w:tblLook w:val="04A0" w:firstRow="1" w:lastRow="0" w:firstColumn="1" w:lastColumn="0" w:noHBand="0" w:noVBand="1"/>
      </w:tblPr>
      <w:tblGrid>
        <w:gridCol w:w="2269"/>
        <w:gridCol w:w="3070"/>
        <w:gridCol w:w="4624"/>
      </w:tblGrid>
      <w:tr w:rsidR="001142D9" w:rsidRPr="001142D9" w14:paraId="78FE7A46" w14:textId="77777777" w:rsidTr="009E5E0E">
        <w:tc>
          <w:tcPr>
            <w:tcW w:w="0" w:type="auto"/>
            <w:hideMark/>
          </w:tcPr>
          <w:p w14:paraId="0EEC2231"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Метрика</w:t>
            </w:r>
          </w:p>
        </w:tc>
        <w:tc>
          <w:tcPr>
            <w:tcW w:w="0" w:type="auto"/>
            <w:hideMark/>
          </w:tcPr>
          <w:p w14:paraId="13E869A0"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Визначення</w:t>
            </w:r>
          </w:p>
        </w:tc>
        <w:tc>
          <w:tcPr>
            <w:tcW w:w="0" w:type="auto"/>
            <w:hideMark/>
          </w:tcPr>
          <w:p w14:paraId="5628DEF6"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Вплив на Промислове Виробництво</w:t>
            </w:r>
          </w:p>
        </w:tc>
      </w:tr>
      <w:tr w:rsidR="001142D9" w:rsidRPr="001142D9" w14:paraId="60F1F8EB" w14:textId="77777777" w:rsidTr="009E5E0E">
        <w:tc>
          <w:tcPr>
            <w:tcW w:w="0" w:type="auto"/>
            <w:hideMark/>
          </w:tcPr>
          <w:p w14:paraId="55A5D9BF" w14:textId="77777777" w:rsidR="001142D9" w:rsidRPr="001142D9" w:rsidRDefault="001142D9" w:rsidP="009E5E0E">
            <w:pPr>
              <w:jc w:val="both"/>
              <w:rPr>
                <w:rFonts w:ascii="Times New Roman" w:hAnsi="Times New Roman" w:cs="Times New Roman"/>
                <w:sz w:val="28"/>
                <w:szCs w:val="28"/>
                <w:lang w:val="uk-UA"/>
              </w:rPr>
            </w:pPr>
            <w:proofErr w:type="spellStart"/>
            <w:r w:rsidRPr="001142D9">
              <w:rPr>
                <w:rFonts w:ascii="Times New Roman" w:hAnsi="Times New Roman" w:cs="Times New Roman"/>
                <w:sz w:val="28"/>
                <w:szCs w:val="28"/>
                <w:lang w:val="uk-UA"/>
              </w:rPr>
              <w:t>Time-to-Hire</w:t>
            </w:r>
            <w:proofErr w:type="spellEnd"/>
          </w:p>
        </w:tc>
        <w:tc>
          <w:tcPr>
            <w:tcW w:w="0" w:type="auto"/>
            <w:hideMark/>
          </w:tcPr>
          <w:p w14:paraId="569F5A37"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Час від подачі заявки до прийняття пропозиції.</w:t>
            </w:r>
            <w:r w:rsidRPr="001142D9">
              <w:rPr>
                <w:rFonts w:ascii="Times New Roman" w:hAnsi="Times New Roman" w:cs="Times New Roman"/>
                <w:sz w:val="28"/>
                <w:szCs w:val="28"/>
                <w:vertAlign w:val="superscript"/>
                <w:lang w:val="uk-UA"/>
              </w:rPr>
              <w:t>6</w:t>
            </w:r>
          </w:p>
        </w:tc>
        <w:tc>
          <w:tcPr>
            <w:tcW w:w="0" w:type="auto"/>
            <w:hideMark/>
          </w:tcPr>
          <w:p w14:paraId="3A54C40D"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Прямий показник мінімізації часу простою критично важливого виробничого обладнання/лінії.</w:t>
            </w:r>
          </w:p>
        </w:tc>
      </w:tr>
      <w:tr w:rsidR="001142D9" w:rsidRPr="001142D9" w14:paraId="5A0AE49F" w14:textId="77777777" w:rsidTr="009E5E0E">
        <w:tc>
          <w:tcPr>
            <w:tcW w:w="0" w:type="auto"/>
            <w:hideMark/>
          </w:tcPr>
          <w:p w14:paraId="3DE7332D"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Витрати на Навчання</w:t>
            </w:r>
          </w:p>
        </w:tc>
        <w:tc>
          <w:tcPr>
            <w:tcW w:w="0" w:type="auto"/>
            <w:hideMark/>
          </w:tcPr>
          <w:p w14:paraId="69A31D16"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Сукупні витрати на підготовку персоналу.</w:t>
            </w:r>
            <w:r w:rsidRPr="001142D9">
              <w:rPr>
                <w:rFonts w:ascii="Times New Roman" w:hAnsi="Times New Roman" w:cs="Times New Roman"/>
                <w:sz w:val="28"/>
                <w:szCs w:val="28"/>
                <w:vertAlign w:val="superscript"/>
                <w:lang w:val="uk-UA"/>
              </w:rPr>
              <w:t>4</w:t>
            </w:r>
          </w:p>
        </w:tc>
        <w:tc>
          <w:tcPr>
            <w:tcW w:w="0" w:type="auto"/>
            <w:hideMark/>
          </w:tcPr>
          <w:p w14:paraId="319FC9BB"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Основа для розрахунку повернення інвестицій (ROI) у високоспеціалізовані технічні навички.</w:t>
            </w:r>
          </w:p>
        </w:tc>
      </w:tr>
      <w:tr w:rsidR="001142D9" w:rsidRPr="001142D9" w14:paraId="03C5EF7C" w14:textId="77777777" w:rsidTr="009E5E0E">
        <w:tc>
          <w:tcPr>
            <w:tcW w:w="0" w:type="auto"/>
            <w:hideMark/>
          </w:tcPr>
          <w:p w14:paraId="6EF191DC"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Ефективність Нових Навичок</w:t>
            </w:r>
          </w:p>
        </w:tc>
        <w:tc>
          <w:tcPr>
            <w:tcW w:w="0" w:type="auto"/>
            <w:hideMark/>
          </w:tcPr>
          <w:p w14:paraId="4475868E"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Зміна продуктивності або % успішності виконання завдань.</w:t>
            </w:r>
            <w:r w:rsidRPr="001142D9">
              <w:rPr>
                <w:rFonts w:ascii="Times New Roman" w:hAnsi="Times New Roman" w:cs="Times New Roman"/>
                <w:sz w:val="28"/>
                <w:szCs w:val="28"/>
                <w:vertAlign w:val="superscript"/>
                <w:lang w:val="uk-UA"/>
              </w:rPr>
              <w:t>4</w:t>
            </w:r>
          </w:p>
        </w:tc>
        <w:tc>
          <w:tcPr>
            <w:tcW w:w="0" w:type="auto"/>
            <w:hideMark/>
          </w:tcPr>
          <w:p w14:paraId="6BB7C322"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Ключовий індикатор дотримання стандартів безпеки та якості виконання складних виробничих процедур.</w:t>
            </w:r>
            <w:r w:rsidRPr="001142D9">
              <w:rPr>
                <w:rFonts w:ascii="Times New Roman" w:hAnsi="Times New Roman" w:cs="Times New Roman"/>
                <w:sz w:val="28"/>
                <w:szCs w:val="28"/>
                <w:vertAlign w:val="superscript"/>
                <w:lang w:val="uk-UA"/>
              </w:rPr>
              <w:t>1</w:t>
            </w:r>
          </w:p>
        </w:tc>
      </w:tr>
      <w:tr w:rsidR="001142D9" w:rsidRPr="001142D9" w14:paraId="6106CCAA" w14:textId="77777777" w:rsidTr="009E5E0E">
        <w:tc>
          <w:tcPr>
            <w:tcW w:w="0" w:type="auto"/>
            <w:hideMark/>
          </w:tcPr>
          <w:p w14:paraId="5B810C89"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Плинність Кадрів (</w:t>
            </w:r>
            <w:proofErr w:type="spellStart"/>
            <w:r w:rsidRPr="001142D9">
              <w:rPr>
                <w:rFonts w:ascii="Times New Roman" w:hAnsi="Times New Roman" w:cs="Times New Roman"/>
                <w:sz w:val="28"/>
                <w:szCs w:val="28"/>
                <w:lang w:val="uk-UA"/>
              </w:rPr>
              <w:t>Turnover</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Rate</w:t>
            </w:r>
            <w:proofErr w:type="spellEnd"/>
            <w:r w:rsidRPr="001142D9">
              <w:rPr>
                <w:rFonts w:ascii="Times New Roman" w:hAnsi="Times New Roman" w:cs="Times New Roman"/>
                <w:sz w:val="28"/>
                <w:szCs w:val="28"/>
                <w:lang w:val="uk-UA"/>
              </w:rPr>
              <w:t>)</w:t>
            </w:r>
          </w:p>
        </w:tc>
        <w:tc>
          <w:tcPr>
            <w:tcW w:w="0" w:type="auto"/>
            <w:hideMark/>
          </w:tcPr>
          <w:p w14:paraId="00CACF39"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Відсоток відтоку персоналу за звітний період.</w:t>
            </w:r>
            <w:r w:rsidRPr="001142D9">
              <w:rPr>
                <w:rFonts w:ascii="Times New Roman" w:hAnsi="Times New Roman" w:cs="Times New Roman"/>
                <w:sz w:val="28"/>
                <w:szCs w:val="28"/>
                <w:vertAlign w:val="superscript"/>
                <w:lang w:val="uk-UA"/>
              </w:rPr>
              <w:t>9</w:t>
            </w:r>
          </w:p>
        </w:tc>
        <w:tc>
          <w:tcPr>
            <w:tcW w:w="0" w:type="auto"/>
            <w:hideMark/>
          </w:tcPr>
          <w:p w14:paraId="7F7C5CF3" w14:textId="77777777" w:rsidR="001142D9" w:rsidRPr="001142D9" w:rsidRDefault="001142D9" w:rsidP="009E5E0E">
            <w:pPr>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Індикатор системних проблем, що вимагає </w:t>
            </w:r>
            <w:proofErr w:type="spellStart"/>
            <w:r w:rsidRPr="001142D9">
              <w:rPr>
                <w:rFonts w:ascii="Times New Roman" w:hAnsi="Times New Roman" w:cs="Times New Roman"/>
                <w:sz w:val="28"/>
                <w:szCs w:val="28"/>
                <w:lang w:val="uk-UA"/>
              </w:rPr>
              <w:t>проактивного</w:t>
            </w:r>
            <w:proofErr w:type="spellEnd"/>
            <w:r w:rsidRPr="001142D9">
              <w:rPr>
                <w:rFonts w:ascii="Times New Roman" w:hAnsi="Times New Roman" w:cs="Times New Roman"/>
                <w:sz w:val="28"/>
                <w:szCs w:val="28"/>
                <w:lang w:val="uk-UA"/>
              </w:rPr>
              <w:t xml:space="preserve"> управління лояльністю (через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w:t>
            </w:r>
            <w:r w:rsidRPr="001142D9">
              <w:rPr>
                <w:rFonts w:ascii="Times New Roman" w:hAnsi="Times New Roman" w:cs="Times New Roman"/>
                <w:sz w:val="28"/>
                <w:szCs w:val="28"/>
                <w:vertAlign w:val="superscript"/>
                <w:lang w:val="uk-UA"/>
              </w:rPr>
              <w:t>2</w:t>
            </w:r>
          </w:p>
        </w:tc>
      </w:tr>
    </w:tbl>
    <w:p w14:paraId="11033EDC"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HR-функція, оснащена аналітичними інструментами, стає центром прогнозування та управління продуктивністю. Інформація, отримана з оцінювання </w:t>
      </w:r>
      <w:r w:rsidRPr="001142D9">
        <w:rPr>
          <w:rFonts w:ascii="Times New Roman" w:hAnsi="Times New Roman" w:cs="Times New Roman"/>
          <w:sz w:val="28"/>
          <w:szCs w:val="28"/>
          <w:lang w:val="uk-UA"/>
        </w:rPr>
        <w:lastRenderedPageBreak/>
        <w:t xml:space="preserve">MBO </w:t>
      </w:r>
      <w:r w:rsidRPr="001142D9">
        <w:rPr>
          <w:rFonts w:ascii="Times New Roman" w:hAnsi="Times New Roman" w:cs="Times New Roman"/>
          <w:sz w:val="28"/>
          <w:szCs w:val="28"/>
          <w:vertAlign w:val="superscript"/>
          <w:lang w:val="uk-UA"/>
        </w:rPr>
        <w:t>5</w:t>
      </w:r>
      <w:r w:rsidRPr="001142D9">
        <w:rPr>
          <w:rFonts w:ascii="Times New Roman" w:hAnsi="Times New Roman" w:cs="Times New Roman"/>
          <w:sz w:val="28"/>
          <w:szCs w:val="28"/>
          <w:lang w:val="uk-UA"/>
        </w:rPr>
        <w:t>, даних про залученість (</w:t>
      </w:r>
      <w:proofErr w:type="spellStart"/>
      <w:r w:rsidRPr="001142D9">
        <w:rPr>
          <w:rFonts w:ascii="Times New Roman" w:hAnsi="Times New Roman" w:cs="Times New Roman"/>
          <w:sz w:val="28"/>
          <w:szCs w:val="28"/>
          <w:lang w:val="uk-UA"/>
        </w:rPr>
        <w:t>eNPS</w:t>
      </w:r>
      <w:proofErr w:type="spellEnd"/>
      <w:r w:rsidRPr="001142D9">
        <w:rPr>
          <w:rFonts w:ascii="Times New Roman" w:hAnsi="Times New Roman" w:cs="Times New Roman"/>
          <w:sz w:val="28"/>
          <w:szCs w:val="28"/>
          <w:lang w:val="uk-UA"/>
        </w:rPr>
        <w:t xml:space="preserve">) та показників ефективності навчання </w:t>
      </w:r>
      <w:r w:rsidRPr="001142D9">
        <w:rPr>
          <w:rFonts w:ascii="Times New Roman" w:hAnsi="Times New Roman" w:cs="Times New Roman"/>
          <w:sz w:val="28"/>
          <w:szCs w:val="28"/>
          <w:vertAlign w:val="superscript"/>
          <w:lang w:val="uk-UA"/>
        </w:rPr>
        <w:t>4</w:t>
      </w:r>
      <w:r w:rsidRPr="001142D9">
        <w:rPr>
          <w:rFonts w:ascii="Times New Roman" w:hAnsi="Times New Roman" w:cs="Times New Roman"/>
          <w:sz w:val="28"/>
          <w:szCs w:val="28"/>
          <w:lang w:val="uk-UA"/>
        </w:rPr>
        <w:t xml:space="preserve">, дозволяє керівництву приймати </w:t>
      </w:r>
      <w:proofErr w:type="spellStart"/>
      <w:r w:rsidRPr="001142D9">
        <w:rPr>
          <w:rFonts w:ascii="Times New Roman" w:hAnsi="Times New Roman" w:cs="Times New Roman"/>
          <w:sz w:val="28"/>
          <w:szCs w:val="28"/>
          <w:lang w:val="uk-UA"/>
        </w:rPr>
        <w:t>високообґрунтовані</w:t>
      </w:r>
      <w:proofErr w:type="spellEnd"/>
      <w:r w:rsidRPr="001142D9">
        <w:rPr>
          <w:rFonts w:ascii="Times New Roman" w:hAnsi="Times New Roman" w:cs="Times New Roman"/>
          <w:sz w:val="28"/>
          <w:szCs w:val="28"/>
          <w:lang w:val="uk-UA"/>
        </w:rPr>
        <w:t xml:space="preserve"> стратегічні рішення. Наприклад, виявлення низької ефективності нових навичок після певного типу тренінгу може призвести до зміни політики інвестицій у виробничі лінії, які вимагають цієї кваліфікації. Управління персоналом, таким чином, інтегрується в цикл фінансового та операційного планування.</w:t>
      </w:r>
    </w:p>
    <w:p w14:paraId="448F2C9A" w14:textId="6AEEB0E5" w:rsidR="001142D9" w:rsidRPr="001142D9" w:rsidRDefault="008D719D" w:rsidP="001142D9">
      <w:pPr>
        <w:spacing w:after="0"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1142D9" w:rsidRPr="001142D9">
        <w:rPr>
          <w:rFonts w:ascii="Times New Roman" w:hAnsi="Times New Roman" w:cs="Times New Roman"/>
          <w:sz w:val="28"/>
          <w:szCs w:val="28"/>
          <w:lang w:val="uk-UA"/>
        </w:rPr>
        <w:t xml:space="preserve">. </w:t>
      </w:r>
      <w:r w:rsidRPr="001142D9">
        <w:rPr>
          <w:rFonts w:ascii="Times New Roman" w:hAnsi="Times New Roman" w:cs="Times New Roman"/>
          <w:sz w:val="28"/>
          <w:szCs w:val="28"/>
          <w:lang w:val="uk-UA"/>
        </w:rPr>
        <w:t xml:space="preserve">Приклади стратегічних </w:t>
      </w:r>
      <w:r w:rsidR="001142D9" w:rsidRPr="001142D9">
        <w:rPr>
          <w:rFonts w:ascii="Times New Roman" w:hAnsi="Times New Roman" w:cs="Times New Roman"/>
          <w:sz w:val="28"/>
          <w:szCs w:val="28"/>
          <w:lang w:val="uk-UA"/>
        </w:rPr>
        <w:t>HR-</w:t>
      </w:r>
      <w:r w:rsidRPr="001142D9">
        <w:rPr>
          <w:rFonts w:ascii="Times New Roman" w:hAnsi="Times New Roman" w:cs="Times New Roman"/>
          <w:sz w:val="28"/>
          <w:szCs w:val="28"/>
          <w:lang w:val="uk-UA"/>
        </w:rPr>
        <w:t>моделей у промислових компаніях</w:t>
      </w:r>
    </w:p>
    <w:p w14:paraId="293A2AF6"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Багато промислових компаній впроваджують комплексні HR екосистеми, що базуються на принципах транспарентності, інклюзивності та залучення. Як свідчить досвід, успішні проекти базуються на інтеграції трьох цифрових компонентів, що функціонують як єдиний механізм. Ці системи інтегруються між собою та з іншими ключовими виробничими інструментами (1С, </w:t>
      </w:r>
      <w:proofErr w:type="spellStart"/>
      <w:r w:rsidRPr="001142D9">
        <w:rPr>
          <w:rFonts w:ascii="Times New Roman" w:hAnsi="Times New Roman" w:cs="Times New Roman"/>
          <w:sz w:val="28"/>
          <w:szCs w:val="28"/>
          <w:lang w:val="uk-UA"/>
        </w:rPr>
        <w:t>Jira</w:t>
      </w:r>
      <w:proofErr w:type="spellEnd"/>
      <w:r w:rsidRPr="001142D9">
        <w:rPr>
          <w:rFonts w:ascii="Times New Roman" w:hAnsi="Times New Roman" w:cs="Times New Roman"/>
          <w:sz w:val="28"/>
          <w:szCs w:val="28"/>
          <w:lang w:val="uk-UA"/>
        </w:rPr>
        <w:t xml:space="preserve">, </w:t>
      </w:r>
      <w:proofErr w:type="spellStart"/>
      <w:r w:rsidRPr="001142D9">
        <w:rPr>
          <w:rFonts w:ascii="Times New Roman" w:hAnsi="Times New Roman" w:cs="Times New Roman"/>
          <w:sz w:val="28"/>
          <w:szCs w:val="28"/>
          <w:lang w:val="uk-UA"/>
        </w:rPr>
        <w:t>Slack</w:t>
      </w:r>
      <w:proofErr w:type="spellEnd"/>
      <w:r w:rsidRPr="001142D9">
        <w:rPr>
          <w:rFonts w:ascii="Times New Roman" w:hAnsi="Times New Roman" w:cs="Times New Roman"/>
          <w:sz w:val="28"/>
          <w:szCs w:val="28"/>
          <w:lang w:val="uk-UA"/>
        </w:rPr>
        <w:t>). Ключовим досягненням є можливість надання всіх HR-функцій у мобільному форматі 24/7, що значно підвищує зручність для великої кількості робітничих кадрів і дозволяє автоматизувати рутинні операції, звільняючи HR-фахівців для стратегічної роботи.</w:t>
      </w:r>
      <w:r w:rsidRPr="001142D9">
        <w:rPr>
          <w:rFonts w:ascii="Times New Roman" w:hAnsi="Times New Roman" w:cs="Times New Roman"/>
          <w:sz w:val="28"/>
          <w:szCs w:val="28"/>
          <w:vertAlign w:val="superscript"/>
          <w:lang w:val="uk-UA"/>
        </w:rPr>
        <w:t>1</w:t>
      </w:r>
    </w:p>
    <w:p w14:paraId="7DA5D55A"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Полтавський гірничо-збагачувальний комбінат </w:t>
      </w:r>
      <w:proofErr w:type="spellStart"/>
      <w:r w:rsidRPr="001142D9">
        <w:rPr>
          <w:rFonts w:ascii="Times New Roman" w:hAnsi="Times New Roman" w:cs="Times New Roman"/>
          <w:sz w:val="28"/>
          <w:szCs w:val="28"/>
          <w:lang w:val="uk-UA"/>
        </w:rPr>
        <w:t>Ferrexpo</w:t>
      </w:r>
      <w:proofErr w:type="spellEnd"/>
      <w:r w:rsidRPr="001142D9">
        <w:rPr>
          <w:rFonts w:ascii="Times New Roman" w:hAnsi="Times New Roman" w:cs="Times New Roman"/>
          <w:sz w:val="28"/>
          <w:szCs w:val="28"/>
          <w:lang w:val="uk-UA"/>
        </w:rPr>
        <w:t xml:space="preserve"> реалізував інноваційний підхід до навчання, який ілюструє тренд використання нових технологій у HR. Був розроблений </w:t>
      </w:r>
      <w:proofErr w:type="spellStart"/>
      <w:r w:rsidRPr="001142D9">
        <w:rPr>
          <w:rFonts w:ascii="Times New Roman" w:hAnsi="Times New Roman" w:cs="Times New Roman"/>
          <w:sz w:val="28"/>
          <w:szCs w:val="28"/>
          <w:lang w:val="uk-UA"/>
        </w:rPr>
        <w:t>кросплатформовий</w:t>
      </w:r>
      <w:proofErr w:type="spellEnd"/>
      <w:r w:rsidRPr="001142D9">
        <w:rPr>
          <w:rFonts w:ascii="Times New Roman" w:hAnsi="Times New Roman" w:cs="Times New Roman"/>
          <w:sz w:val="28"/>
          <w:szCs w:val="28"/>
          <w:lang w:val="uk-UA"/>
        </w:rPr>
        <w:t xml:space="preserve"> симулятор віртуальної реальності (VR/AR) для відпрацювання складних та небезпечних сценаріїв, наприклад, демонтажу обладнання.</w:t>
      </w:r>
      <w:r w:rsidRPr="001142D9">
        <w:rPr>
          <w:rFonts w:ascii="Times New Roman" w:hAnsi="Times New Roman" w:cs="Times New Roman"/>
          <w:sz w:val="28"/>
          <w:szCs w:val="28"/>
          <w:vertAlign w:val="superscript"/>
          <w:lang w:val="uk-UA"/>
        </w:rPr>
        <w:t>1</w:t>
      </w:r>
    </w:p>
    <w:p w14:paraId="5DF6DE6C"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t xml:space="preserve">Стратегічна цінність цього кейсу полягає не лише у зручності (рішення працює на ПК та </w:t>
      </w:r>
      <w:proofErr w:type="spellStart"/>
      <w:r w:rsidRPr="001142D9">
        <w:rPr>
          <w:rFonts w:ascii="Times New Roman" w:hAnsi="Times New Roman" w:cs="Times New Roman"/>
          <w:sz w:val="28"/>
          <w:szCs w:val="28"/>
          <w:lang w:val="uk-UA"/>
        </w:rPr>
        <w:t>OculusQuest</w:t>
      </w:r>
      <w:proofErr w:type="spellEnd"/>
      <w:r w:rsidRPr="001142D9">
        <w:rPr>
          <w:rFonts w:ascii="Times New Roman" w:hAnsi="Times New Roman" w:cs="Times New Roman"/>
          <w:sz w:val="28"/>
          <w:szCs w:val="28"/>
          <w:lang w:val="uk-UA"/>
        </w:rPr>
        <w:t>), але й у критичному мінімізації ризиків. Завдяки симулятору співробітники можуть досконало відпрацювати правильну послідовність дій, перш ніж працювати з реальним обладнанням. Крім того, наявність режиму інструктора дозволяє збирати точну аналітичну інформацію про те, як різні учні проходять сценарії, забезпечуючи об’єктивну оцінку ефективності навчання та компетентності перед початком реальної роботи.</w:t>
      </w:r>
      <w:r w:rsidRPr="001142D9">
        <w:rPr>
          <w:rFonts w:ascii="Times New Roman" w:hAnsi="Times New Roman" w:cs="Times New Roman"/>
          <w:sz w:val="28"/>
          <w:szCs w:val="28"/>
          <w:vertAlign w:val="superscript"/>
          <w:lang w:val="uk-UA"/>
        </w:rPr>
        <w:t>1</w:t>
      </w:r>
    </w:p>
    <w:p w14:paraId="6F08396F" w14:textId="77777777" w:rsidR="001142D9" w:rsidRPr="001142D9" w:rsidRDefault="001142D9" w:rsidP="001142D9">
      <w:pPr>
        <w:spacing w:after="0" w:line="360" w:lineRule="auto"/>
        <w:ind w:firstLine="900"/>
        <w:jc w:val="both"/>
        <w:rPr>
          <w:rFonts w:ascii="Times New Roman" w:hAnsi="Times New Roman" w:cs="Times New Roman"/>
          <w:sz w:val="28"/>
          <w:szCs w:val="28"/>
          <w:lang w:val="uk-UA"/>
        </w:rPr>
      </w:pPr>
      <w:r w:rsidRPr="001142D9">
        <w:rPr>
          <w:rFonts w:ascii="Times New Roman" w:hAnsi="Times New Roman" w:cs="Times New Roman"/>
          <w:sz w:val="28"/>
          <w:szCs w:val="28"/>
          <w:lang w:val="uk-UA"/>
        </w:rPr>
        <w:lastRenderedPageBreak/>
        <w:t>Впровадження принципів соціокультурного різноманіття та інклюзивності (D&amp;I) є важливим глобальним трендом, який активно розвивається і в українському промисловому HR.</w:t>
      </w:r>
      <w:r w:rsidRPr="001142D9">
        <w:rPr>
          <w:rFonts w:ascii="Times New Roman" w:hAnsi="Times New Roman" w:cs="Times New Roman"/>
          <w:sz w:val="28"/>
          <w:szCs w:val="28"/>
          <w:vertAlign w:val="superscript"/>
          <w:lang w:val="uk-UA"/>
        </w:rPr>
        <w:t>1</w:t>
      </w:r>
      <w:r w:rsidRPr="001142D9">
        <w:rPr>
          <w:rFonts w:ascii="Times New Roman" w:hAnsi="Times New Roman" w:cs="Times New Roman"/>
          <w:sz w:val="28"/>
          <w:szCs w:val="28"/>
          <w:lang w:val="uk-UA"/>
        </w:rPr>
        <w:t xml:space="preserve"> Для промислових компаній D&amp;I є не просто питанням корпоративної соціальної відповідальності, а стратегічним інструментом. Практичні дії, спрямовані на боротьбу з дискримінацією, </w:t>
      </w:r>
      <w:proofErr w:type="spellStart"/>
      <w:r w:rsidRPr="001142D9">
        <w:rPr>
          <w:rFonts w:ascii="Times New Roman" w:hAnsi="Times New Roman" w:cs="Times New Roman"/>
          <w:sz w:val="28"/>
          <w:szCs w:val="28"/>
          <w:lang w:val="uk-UA"/>
        </w:rPr>
        <w:t>ейджизмом</w:t>
      </w:r>
      <w:proofErr w:type="spellEnd"/>
      <w:r w:rsidRPr="001142D9">
        <w:rPr>
          <w:rFonts w:ascii="Times New Roman" w:hAnsi="Times New Roman" w:cs="Times New Roman"/>
          <w:sz w:val="28"/>
          <w:szCs w:val="28"/>
          <w:lang w:val="uk-UA"/>
        </w:rPr>
        <w:t xml:space="preserve"> та підтримку гендерної рівності, дозволяють компаніям розширювати пул потенційних кандидатів. Це особливо важливо в умовах дефіциту кваліфікації, оскільки D&amp;I підвищує привабливість роботодавця та сприяє утриманню стабільного, мотивованого колективу.</w:t>
      </w:r>
      <w:r w:rsidRPr="001142D9">
        <w:rPr>
          <w:rFonts w:ascii="Times New Roman" w:hAnsi="Times New Roman" w:cs="Times New Roman"/>
          <w:sz w:val="28"/>
          <w:szCs w:val="28"/>
          <w:vertAlign w:val="superscript"/>
          <w:lang w:val="uk-UA"/>
        </w:rPr>
        <w:t>1</w:t>
      </w:r>
    </w:p>
    <w:p w14:paraId="56C0E11E" w14:textId="77777777" w:rsidR="006A6873" w:rsidRDefault="006A6873" w:rsidP="001142D9">
      <w:pPr>
        <w:spacing w:after="0" w:line="360" w:lineRule="auto"/>
        <w:ind w:firstLine="900"/>
        <w:jc w:val="both"/>
        <w:rPr>
          <w:lang w:val="uk-UA"/>
        </w:rPr>
      </w:pPr>
    </w:p>
    <w:p w14:paraId="52053FCF" w14:textId="77777777" w:rsidR="00232093" w:rsidRPr="001142D9" w:rsidRDefault="00232093" w:rsidP="001142D9">
      <w:pPr>
        <w:spacing w:after="0" w:line="360" w:lineRule="auto"/>
        <w:ind w:firstLine="900"/>
        <w:jc w:val="both"/>
        <w:rPr>
          <w:lang w:val="uk-UA"/>
        </w:rPr>
      </w:pPr>
    </w:p>
    <w:sectPr w:rsidR="00232093" w:rsidRPr="001142D9">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72DA"/>
    <w:multiLevelType w:val="multilevel"/>
    <w:tmpl w:val="B950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C0E75"/>
    <w:multiLevelType w:val="multilevel"/>
    <w:tmpl w:val="8B42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7497"/>
    <w:multiLevelType w:val="multilevel"/>
    <w:tmpl w:val="07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91F05"/>
    <w:multiLevelType w:val="hybridMultilevel"/>
    <w:tmpl w:val="6654376C"/>
    <w:lvl w:ilvl="0" w:tplc="5308B29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7B4D43"/>
    <w:multiLevelType w:val="multilevel"/>
    <w:tmpl w:val="7980B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F2EA1"/>
    <w:multiLevelType w:val="multilevel"/>
    <w:tmpl w:val="32DEE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04FA9"/>
    <w:multiLevelType w:val="multilevel"/>
    <w:tmpl w:val="986C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4E53E2"/>
    <w:multiLevelType w:val="multilevel"/>
    <w:tmpl w:val="B650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9768D"/>
    <w:multiLevelType w:val="multilevel"/>
    <w:tmpl w:val="A5A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F24205"/>
    <w:multiLevelType w:val="multilevel"/>
    <w:tmpl w:val="E370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C80CD4"/>
    <w:multiLevelType w:val="hybridMultilevel"/>
    <w:tmpl w:val="29841344"/>
    <w:lvl w:ilvl="0" w:tplc="B9B04D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B401040"/>
    <w:multiLevelType w:val="multilevel"/>
    <w:tmpl w:val="2BF2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693670">
    <w:abstractNumId w:val="0"/>
  </w:num>
  <w:num w:numId="2" w16cid:durableId="1309817716">
    <w:abstractNumId w:val="9"/>
  </w:num>
  <w:num w:numId="3" w16cid:durableId="1272981617">
    <w:abstractNumId w:val="2"/>
  </w:num>
  <w:num w:numId="4" w16cid:durableId="1636595848">
    <w:abstractNumId w:val="4"/>
  </w:num>
  <w:num w:numId="5" w16cid:durableId="707529248">
    <w:abstractNumId w:val="8"/>
  </w:num>
  <w:num w:numId="6" w16cid:durableId="1291325558">
    <w:abstractNumId w:val="5"/>
  </w:num>
  <w:num w:numId="7" w16cid:durableId="2054117188">
    <w:abstractNumId w:val="7"/>
  </w:num>
  <w:num w:numId="8" w16cid:durableId="1450590294">
    <w:abstractNumId w:val="6"/>
  </w:num>
  <w:num w:numId="9" w16cid:durableId="716857323">
    <w:abstractNumId w:val="1"/>
  </w:num>
  <w:num w:numId="10" w16cid:durableId="1020820334">
    <w:abstractNumId w:val="11"/>
  </w:num>
  <w:num w:numId="11" w16cid:durableId="1637025480">
    <w:abstractNumId w:val="10"/>
  </w:num>
  <w:num w:numId="12" w16cid:durableId="8469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85"/>
    <w:rsid w:val="0009449F"/>
    <w:rsid w:val="001142D9"/>
    <w:rsid w:val="00186CD7"/>
    <w:rsid w:val="00232093"/>
    <w:rsid w:val="00247E9A"/>
    <w:rsid w:val="00292702"/>
    <w:rsid w:val="002B3FA4"/>
    <w:rsid w:val="00503F1D"/>
    <w:rsid w:val="00562D6E"/>
    <w:rsid w:val="006A6873"/>
    <w:rsid w:val="006C3B09"/>
    <w:rsid w:val="007B6A4B"/>
    <w:rsid w:val="00886685"/>
    <w:rsid w:val="008B1998"/>
    <w:rsid w:val="008D719D"/>
    <w:rsid w:val="009E5E0E"/>
    <w:rsid w:val="00AF0A75"/>
    <w:rsid w:val="00D4674E"/>
    <w:rsid w:val="00DF3212"/>
    <w:rsid w:val="00EE1021"/>
    <w:rsid w:val="00F5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98B0"/>
  <w15:chartTrackingRefBased/>
  <w15:docId w15:val="{21924AC1-A2C4-4326-9E17-404C1D10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6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6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6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685"/>
    <w:rPr>
      <w:rFonts w:eastAsiaTheme="majorEastAsia" w:cstheme="majorBidi"/>
      <w:color w:val="272727" w:themeColor="text1" w:themeTint="D8"/>
    </w:rPr>
  </w:style>
  <w:style w:type="paragraph" w:styleId="Title">
    <w:name w:val="Title"/>
    <w:basedOn w:val="Normal"/>
    <w:next w:val="Normal"/>
    <w:link w:val="TitleChar"/>
    <w:uiPriority w:val="10"/>
    <w:qFormat/>
    <w:rsid w:val="0088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85"/>
    <w:pPr>
      <w:spacing w:before="160"/>
      <w:jc w:val="center"/>
    </w:pPr>
    <w:rPr>
      <w:i/>
      <w:iCs/>
      <w:color w:val="404040" w:themeColor="text1" w:themeTint="BF"/>
    </w:rPr>
  </w:style>
  <w:style w:type="character" w:customStyle="1" w:styleId="QuoteChar">
    <w:name w:val="Quote Char"/>
    <w:basedOn w:val="DefaultParagraphFont"/>
    <w:link w:val="Quote"/>
    <w:uiPriority w:val="29"/>
    <w:rsid w:val="00886685"/>
    <w:rPr>
      <w:i/>
      <w:iCs/>
      <w:color w:val="404040" w:themeColor="text1" w:themeTint="BF"/>
    </w:rPr>
  </w:style>
  <w:style w:type="paragraph" w:styleId="ListParagraph">
    <w:name w:val="List Paragraph"/>
    <w:basedOn w:val="Normal"/>
    <w:uiPriority w:val="34"/>
    <w:qFormat/>
    <w:rsid w:val="00886685"/>
    <w:pPr>
      <w:ind w:left="720"/>
      <w:contextualSpacing/>
    </w:pPr>
  </w:style>
  <w:style w:type="character" w:styleId="IntenseEmphasis">
    <w:name w:val="Intense Emphasis"/>
    <w:basedOn w:val="DefaultParagraphFont"/>
    <w:uiPriority w:val="21"/>
    <w:qFormat/>
    <w:rsid w:val="00886685"/>
    <w:rPr>
      <w:i/>
      <w:iCs/>
      <w:color w:val="2F5496" w:themeColor="accent1" w:themeShade="BF"/>
    </w:rPr>
  </w:style>
  <w:style w:type="paragraph" w:styleId="IntenseQuote">
    <w:name w:val="Intense Quote"/>
    <w:basedOn w:val="Normal"/>
    <w:next w:val="Normal"/>
    <w:link w:val="IntenseQuoteChar"/>
    <w:uiPriority w:val="30"/>
    <w:qFormat/>
    <w:rsid w:val="00886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685"/>
    <w:rPr>
      <w:i/>
      <w:iCs/>
      <w:color w:val="2F5496" w:themeColor="accent1" w:themeShade="BF"/>
    </w:rPr>
  </w:style>
  <w:style w:type="character" w:styleId="IntenseReference">
    <w:name w:val="Intense Reference"/>
    <w:basedOn w:val="DefaultParagraphFont"/>
    <w:uiPriority w:val="32"/>
    <w:qFormat/>
    <w:rsid w:val="00886685"/>
    <w:rPr>
      <w:b/>
      <w:bCs/>
      <w:smallCaps/>
      <w:color w:val="2F5496" w:themeColor="accent1" w:themeShade="BF"/>
      <w:spacing w:val="5"/>
    </w:rPr>
  </w:style>
  <w:style w:type="table" w:styleId="TableGrid">
    <w:name w:val="Table Grid"/>
    <w:basedOn w:val="TableNormal"/>
    <w:uiPriority w:val="39"/>
    <w:rsid w:val="00DF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5</cp:revision>
  <dcterms:created xsi:type="dcterms:W3CDTF">2025-10-07T12:31:00Z</dcterms:created>
  <dcterms:modified xsi:type="dcterms:W3CDTF">2025-10-11T13:54:00Z</dcterms:modified>
</cp:coreProperties>
</file>