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98" w:rsidRPr="007C0E98" w:rsidRDefault="007C0E98" w:rsidP="007C0E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7C0E98">
        <w:rPr>
          <w:rFonts w:ascii="Times New Roman" w:eastAsia="Times New Roman" w:hAnsi="Times New Roman" w:cs="Times New Roman"/>
          <w:b/>
          <w:bCs/>
          <w:sz w:val="36"/>
          <w:szCs w:val="36"/>
        </w:rPr>
        <w:t>Лабораторна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b/>
          <w:bCs/>
          <w:sz w:val="36"/>
          <w:szCs w:val="36"/>
        </w:rPr>
        <w:t>робота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4</w:t>
      </w:r>
    </w:p>
    <w:p w:rsidR="007C0E98" w:rsidRPr="007C0E98" w:rsidRDefault="007C0E98" w:rsidP="007C0E9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Патологія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клітини</w:t>
      </w:r>
      <w:proofErr w:type="spellEnd"/>
    </w:p>
    <w:p w:rsidR="007C0E98" w:rsidRPr="007C0E98" w:rsidRDefault="007C0E98" w:rsidP="007C0E9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ознайомити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клітинних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ушкоджень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вивчити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клітин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гіпертрофія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атрофія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гіпер</w:t>
      </w:r>
      <w:r>
        <w:rPr>
          <w:rFonts w:ascii="Times New Roman" w:eastAsia="Times New Roman" w:hAnsi="Times New Roman" w:cs="Times New Roman"/>
          <w:sz w:val="28"/>
          <w:szCs w:val="28"/>
        </w:rPr>
        <w:t>плазія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метаплазія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дисплазія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розглянути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відмінно</w:t>
      </w:r>
      <w:r>
        <w:rPr>
          <w:rFonts w:ascii="Times New Roman" w:eastAsia="Times New Roman" w:hAnsi="Times New Roman" w:cs="Times New Roman"/>
          <w:sz w:val="28"/>
          <w:szCs w:val="28"/>
        </w:rPr>
        <w:t>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некрозом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апоптозом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сформувати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практичні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навички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мікропрепаратів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клінічних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E98" w:rsidRPr="007C0E98" w:rsidRDefault="007C0E98" w:rsidP="007C0E9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самоперевірки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патології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клітини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ушкодження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оборотними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необоротними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ушкодженнями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Дистрофія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морфологічні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прояви.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Порівняння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некрозу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апоптозу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Клітинна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смерть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морфологічні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біохімічні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</w:rPr>
        <w:t>ознаки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E98" w:rsidRPr="007C0E98" w:rsidRDefault="007C0E98" w:rsidP="007C0E9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Метаплазія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дисплазія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передпухлинні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C0E98" w:rsidRPr="007C0E98" w:rsidRDefault="007C0E98" w:rsidP="007C0E9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7C0E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патологія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» та «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ушкодження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Побудувати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схему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клітинне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ушкодження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біологічні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Навести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оборотних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необоротних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ушкоджень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гіпертрофію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гіперплазію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характеристику некрозу та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апоптозу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(причини,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морфологія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адаптаційних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патологічних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У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пацієнта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після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інфаркту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міокарда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гістологічному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препараті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виявлено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каріолізис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і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руйнування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клітинної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мембрани</w:t>
      </w:r>
      <w:proofErr w:type="spellEnd"/>
      <w:r w:rsidRPr="007C0E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тип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клітинної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7C0E98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схему: «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клітинної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дистрофії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440292" w:rsidRPr="007C0E98" w:rsidRDefault="007C0E98" w:rsidP="007C0E9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метаплазії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дисплазії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клінічній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7C0E9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440292" w:rsidRPr="007C0E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D5A38"/>
    <w:multiLevelType w:val="multilevel"/>
    <w:tmpl w:val="CE96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14841"/>
    <w:multiLevelType w:val="multilevel"/>
    <w:tmpl w:val="35BC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98"/>
    <w:rsid w:val="00440292"/>
    <w:rsid w:val="007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26CA"/>
  <w15:chartTrackingRefBased/>
  <w15:docId w15:val="{755BF612-4D38-4478-A4BF-B5CBB60C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C0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E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C0E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0E98"/>
    <w:rPr>
      <w:b/>
      <w:bCs/>
    </w:rPr>
  </w:style>
  <w:style w:type="character" w:styleId="a5">
    <w:name w:val="Emphasis"/>
    <w:basedOn w:val="a0"/>
    <w:uiPriority w:val="20"/>
    <w:qFormat/>
    <w:rsid w:val="007C0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2025-10-14T13:33:00Z</dcterms:created>
  <dcterms:modified xsi:type="dcterms:W3CDTF">2025-10-14T13:38:00Z</dcterms:modified>
</cp:coreProperties>
</file>