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1EF2" w14:textId="77777777" w:rsidR="00837070" w:rsidRPr="00DD0F9D" w:rsidRDefault="00837070" w:rsidP="008370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b/>
          <w:bCs/>
          <w:sz w:val="28"/>
          <w:szCs w:val="28"/>
          <w:lang w:val="uk-UA"/>
        </w:rPr>
        <w:t>SWOT-аналіз —</w:t>
      </w:r>
      <w:r w:rsidRPr="00DD0F9D">
        <w:rPr>
          <w:rFonts w:ascii="Times New Roman" w:hAnsi="Times New Roman" w:cs="Times New Roman"/>
          <w:sz w:val="28"/>
          <w:szCs w:val="28"/>
          <w:lang w:val="uk-UA"/>
        </w:rPr>
        <w:t>один із найпоширеніших аналітичних методів, який дозволяє в комплексі оцінити сильні й слабкі сторони компанії, а також можливості й загрози, що впливають на неї.</w:t>
      </w:r>
    </w:p>
    <w:p w14:paraId="789D0912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DD0F9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1" locked="0" layoutInCell="1" allowOverlap="1" wp14:anchorId="0B27B9E1" wp14:editId="0E12A337">
            <wp:simplePos x="0" y="0"/>
            <wp:positionH relativeFrom="column">
              <wp:posOffset>2196812</wp:posOffset>
            </wp:positionH>
            <wp:positionV relativeFrom="paragraph">
              <wp:posOffset>305556</wp:posOffset>
            </wp:positionV>
            <wp:extent cx="3357829" cy="2769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29" cy="276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1EB9B" w14:textId="77777777" w:rsidR="00837070" w:rsidRDefault="00837070" w:rsidP="008370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685AB9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6D34A2" w14:textId="77777777" w:rsidR="00837070" w:rsidRPr="00DD0F9D" w:rsidRDefault="00837070" w:rsidP="00837070">
      <w:pPr>
        <w:jc w:val="both"/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</w:pPr>
      <w:r w:rsidRPr="00DD0F9D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ВНУТРІШНЄ СЕРЕДОВИЩЕ      </w:t>
      </w:r>
    </w:p>
    <w:p w14:paraId="7A892B5A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7B51093D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6EDC5893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163F0381" w14:textId="77777777" w:rsidR="00837070" w:rsidRPr="00DD0F9D" w:rsidRDefault="00837070" w:rsidP="00837070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DD0F9D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ЗОВНІШНЄ СЕРЕДОВИЩЕ</w:t>
      </w:r>
    </w:p>
    <w:p w14:paraId="0A762856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71F60EC1" w14:textId="77777777" w:rsidR="00837070" w:rsidRPr="00DD0F9D" w:rsidRDefault="00837070" w:rsidP="008370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A10611" w14:textId="77777777" w:rsidR="00837070" w:rsidRPr="006F5775" w:rsidRDefault="00837070" w:rsidP="00837070">
      <w:pPr>
        <w:ind w:left="1416" w:firstLine="708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</w:pPr>
      <w:r w:rsidRPr="00DA1850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 xml:space="preserve"> </w:t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>+</w:t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</w:r>
      <w:r w:rsidRPr="00DA1850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 xml:space="preserve">   </w:t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</w:r>
      <w:r w:rsidRPr="006F5775">
        <w:rPr>
          <w:rFonts w:ascii="Times New Roman" w:hAnsi="Times New Roman" w:cs="Times New Roman"/>
          <w:b/>
          <w:bCs/>
          <w:color w:val="FF0000"/>
          <w:sz w:val="72"/>
          <w:szCs w:val="72"/>
          <w:lang w:val="uk-UA"/>
        </w:rPr>
        <w:tab/>
        <w:t>-</w:t>
      </w:r>
    </w:p>
    <w:p w14:paraId="477268B5" w14:textId="77777777" w:rsidR="00837070" w:rsidRDefault="00837070" w:rsidP="008370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F3698B" w14:textId="1EC084E4" w:rsidR="009257B2" w:rsidRPr="006D5C90" w:rsidRDefault="007233C2" w:rsidP="009A7B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5C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PEST – АНАЛІЗ </w:t>
      </w:r>
      <w:r w:rsidRPr="006D5C90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ЗОВНІШНЬОГО</w:t>
      </w:r>
      <w:r w:rsidRPr="006D5C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СЕРЕДОВИЩА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D422C2" w:rsidRPr="006D5C90" w14:paraId="44FC2EBA" w14:textId="77777777" w:rsidTr="00436FE0">
        <w:tc>
          <w:tcPr>
            <w:tcW w:w="4672" w:type="dxa"/>
          </w:tcPr>
          <w:p w14:paraId="7C8DC48B" w14:textId="77777777" w:rsidR="007233C2" w:rsidRPr="006D5C90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5C90">
              <w:rPr>
                <w:rFonts w:ascii="Times New Roman" w:hAnsi="Times New Roman" w:cs="Times New Roman"/>
                <w:b/>
                <w:bCs/>
                <w:lang w:val="uk-UA"/>
              </w:rPr>
              <w:t>ПОЛІТИЧНІ ФАКТОРИ ЗОВНІШНЬОГО СЕРЕДОВИЩА</w:t>
            </w:r>
          </w:p>
          <w:p w14:paraId="58F90462" w14:textId="77777777" w:rsidR="00D422C2" w:rsidRDefault="00D422C2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3A2BE6E1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11B15B45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1AF25290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7FC7A6ED" w14:textId="5C073111" w:rsidR="00E920EF" w:rsidRPr="006D5C90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</w:tcPr>
          <w:p w14:paraId="33133281" w14:textId="77777777" w:rsidR="007233C2" w:rsidRPr="006D5C90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5C90">
              <w:rPr>
                <w:rFonts w:ascii="Times New Roman" w:hAnsi="Times New Roman" w:cs="Times New Roman"/>
                <w:b/>
                <w:bCs/>
                <w:lang w:val="uk-UA"/>
              </w:rPr>
              <w:t>ЕКОНОМІЧНІ ФАКТОРИ ЗОВНІШНЬОГО СЕРЕДОВИЩА</w:t>
            </w:r>
          </w:p>
          <w:p w14:paraId="5F0DB846" w14:textId="77777777" w:rsidR="00D422C2" w:rsidRDefault="00D422C2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7755167D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404F805C" w14:textId="2C6344D9" w:rsidR="00E920EF" w:rsidRPr="006D5C90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22C2" w:rsidRPr="006D5C90" w14:paraId="7D2DD0A0" w14:textId="77777777" w:rsidTr="00436FE0">
        <w:tc>
          <w:tcPr>
            <w:tcW w:w="4672" w:type="dxa"/>
          </w:tcPr>
          <w:p w14:paraId="12A4F52E" w14:textId="77777777" w:rsidR="007233C2" w:rsidRPr="006D5C90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5C90">
              <w:rPr>
                <w:rFonts w:ascii="Times New Roman" w:hAnsi="Times New Roman" w:cs="Times New Roman"/>
                <w:b/>
                <w:bCs/>
                <w:lang w:val="uk-UA"/>
              </w:rPr>
              <w:t>СОЦІАЛЬНІ ФАКТОРИ ЗОВНІШНЬОГО СЕРЕДОВИЩА</w:t>
            </w:r>
          </w:p>
          <w:p w14:paraId="531D12D4" w14:textId="77777777" w:rsidR="00D422C2" w:rsidRDefault="00D422C2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416CBA4A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69AF2A70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00F8EF80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100D95BC" w14:textId="77777777" w:rsidR="00E920EF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  <w:p w14:paraId="2C5DC4DB" w14:textId="6908C229" w:rsidR="00E920EF" w:rsidRPr="006D5C90" w:rsidRDefault="00E920EF" w:rsidP="007233C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</w:tcPr>
          <w:p w14:paraId="1A6797F2" w14:textId="77777777" w:rsidR="007233C2" w:rsidRPr="006D5C90" w:rsidRDefault="007233C2" w:rsidP="007233C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5C90">
              <w:rPr>
                <w:rFonts w:ascii="Times New Roman" w:hAnsi="Times New Roman" w:cs="Times New Roman"/>
                <w:b/>
                <w:bCs/>
                <w:lang w:val="uk-UA"/>
              </w:rPr>
              <w:t>ТЕХНОЛОГІЧНІ ФАКТОРИ ЗОВНІШНЬОГО СЕРЕДОВИЩА</w:t>
            </w:r>
          </w:p>
          <w:p w14:paraId="0A5F1824" w14:textId="164CBB90" w:rsidR="001A0679" w:rsidRPr="006D5C90" w:rsidRDefault="001A0679" w:rsidP="007233C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1A98920" w14:textId="3E1758E5" w:rsidR="00D422C2" w:rsidRDefault="00D422C2">
      <w:pPr>
        <w:rPr>
          <w:rFonts w:ascii="Times New Roman" w:hAnsi="Times New Roman" w:cs="Times New Roman"/>
          <w:lang w:val="uk-UA"/>
        </w:rPr>
      </w:pPr>
    </w:p>
    <w:p w14:paraId="235A6E73" w14:textId="3B6ED43C" w:rsidR="00F14BFE" w:rsidRPr="006D5C90" w:rsidRDefault="007233C2" w:rsidP="00F14B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D5C9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SNW-аналіз компанії (</w:t>
      </w:r>
      <w:r w:rsidRPr="006D5C9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uk-UA" w:eastAsia="ru-RU"/>
        </w:rPr>
        <w:t>ВНУТРІШНЕ</w:t>
      </w:r>
      <w:r w:rsidRPr="006D5C9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СЕРЕДОВИЩЕ)</w:t>
      </w:r>
    </w:p>
    <w:tbl>
      <w:tblPr>
        <w:tblStyle w:val="1"/>
        <w:tblW w:w="9634" w:type="dxa"/>
        <w:tblLook w:val="01E0" w:firstRow="1" w:lastRow="1" w:firstColumn="1" w:lastColumn="1" w:noHBand="0" w:noVBand="0"/>
      </w:tblPr>
      <w:tblGrid>
        <w:gridCol w:w="677"/>
        <w:gridCol w:w="2903"/>
        <w:gridCol w:w="1102"/>
        <w:gridCol w:w="1606"/>
        <w:gridCol w:w="895"/>
        <w:gridCol w:w="2451"/>
      </w:tblGrid>
      <w:tr w:rsidR="007233C2" w:rsidRPr="006D5C90" w14:paraId="313D26AD" w14:textId="77777777" w:rsidTr="00436FE0">
        <w:tc>
          <w:tcPr>
            <w:tcW w:w="677" w:type="dxa"/>
            <w:vMerge w:val="restart"/>
          </w:tcPr>
          <w:p w14:paraId="5F4BF5E3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№</w:t>
            </w:r>
          </w:p>
          <w:p w14:paraId="0024E39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03" w:type="dxa"/>
            <w:vMerge w:val="restart"/>
          </w:tcPr>
          <w:p w14:paraId="78E5990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Найменування стратегічної позиції</w:t>
            </w:r>
          </w:p>
          <w:p w14:paraId="5A840AE2" w14:textId="031C89F8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03" w:type="dxa"/>
            <w:gridSpan w:val="3"/>
          </w:tcPr>
          <w:p w14:paraId="6F3F576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Якісна оцінка</w:t>
            </w:r>
          </w:p>
          <w:p w14:paraId="70FEDA94" w14:textId="6C09ED0D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позицій</w:t>
            </w:r>
          </w:p>
        </w:tc>
        <w:tc>
          <w:tcPr>
            <w:tcW w:w="2451" w:type="dxa"/>
          </w:tcPr>
          <w:p w14:paraId="7C1448E3" w14:textId="42C668EF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Коментар</w:t>
            </w:r>
          </w:p>
        </w:tc>
      </w:tr>
      <w:tr w:rsidR="007233C2" w:rsidRPr="006D5C90" w14:paraId="34BF53D9" w14:textId="77777777" w:rsidTr="00436FE0">
        <w:tc>
          <w:tcPr>
            <w:tcW w:w="677" w:type="dxa"/>
            <w:vMerge/>
          </w:tcPr>
          <w:p w14:paraId="1201783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</w:tcPr>
          <w:p w14:paraId="5D6DA6C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02" w:type="dxa"/>
          </w:tcPr>
          <w:p w14:paraId="52A30C9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S</w:t>
            </w:r>
          </w:p>
          <w:p w14:paraId="542795FC" w14:textId="53D800AF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сильна</w:t>
            </w:r>
          </w:p>
        </w:tc>
        <w:tc>
          <w:tcPr>
            <w:tcW w:w="1606" w:type="dxa"/>
          </w:tcPr>
          <w:p w14:paraId="0DB1D22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N</w:t>
            </w:r>
          </w:p>
          <w:p w14:paraId="79D88B7E" w14:textId="209F283F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нейтральна</w:t>
            </w:r>
          </w:p>
        </w:tc>
        <w:tc>
          <w:tcPr>
            <w:tcW w:w="895" w:type="dxa"/>
          </w:tcPr>
          <w:p w14:paraId="036C52B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W</w:t>
            </w:r>
          </w:p>
          <w:p w14:paraId="6DAF0123" w14:textId="4DB0850A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слабка</w:t>
            </w:r>
          </w:p>
        </w:tc>
        <w:tc>
          <w:tcPr>
            <w:tcW w:w="2451" w:type="dxa"/>
          </w:tcPr>
          <w:p w14:paraId="6DCB8BC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7568DCD6" w14:textId="77777777" w:rsidTr="00436FE0">
        <w:tc>
          <w:tcPr>
            <w:tcW w:w="677" w:type="dxa"/>
          </w:tcPr>
          <w:p w14:paraId="2B0088F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03" w:type="dxa"/>
          </w:tcPr>
          <w:p w14:paraId="4E936377" w14:textId="3B268A65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2</w:t>
            </w:r>
          </w:p>
        </w:tc>
        <w:tc>
          <w:tcPr>
            <w:tcW w:w="1102" w:type="dxa"/>
          </w:tcPr>
          <w:p w14:paraId="075BB01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06" w:type="dxa"/>
          </w:tcPr>
          <w:p w14:paraId="638000E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95" w:type="dxa"/>
          </w:tcPr>
          <w:p w14:paraId="40AEA85B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451" w:type="dxa"/>
          </w:tcPr>
          <w:p w14:paraId="077D852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7233C2" w:rsidRPr="00E920EF" w14:paraId="5170845B" w14:textId="77777777" w:rsidTr="00436FE0">
        <w:tc>
          <w:tcPr>
            <w:tcW w:w="677" w:type="dxa"/>
          </w:tcPr>
          <w:p w14:paraId="52ECF122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lastRenderedPageBreak/>
              <w:t xml:space="preserve">1. </w:t>
            </w:r>
          </w:p>
        </w:tc>
        <w:tc>
          <w:tcPr>
            <w:tcW w:w="2903" w:type="dxa"/>
          </w:tcPr>
          <w:p w14:paraId="66EB74B3" w14:textId="781CEA76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Загальна (корпоративна) стратегія</w:t>
            </w:r>
          </w:p>
        </w:tc>
        <w:tc>
          <w:tcPr>
            <w:tcW w:w="1102" w:type="dxa"/>
          </w:tcPr>
          <w:p w14:paraId="71E8DE93" w14:textId="4B70B2FC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0DAFAEA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27CC233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5D70F4E9" w14:textId="5D561BAD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5374B4DD" w14:textId="77777777" w:rsidTr="00436FE0">
        <w:tc>
          <w:tcPr>
            <w:tcW w:w="677" w:type="dxa"/>
          </w:tcPr>
          <w:p w14:paraId="64927E9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903" w:type="dxa"/>
          </w:tcPr>
          <w:p w14:paraId="6310018F" w14:textId="3FC77B52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Бізнес-стратегії (загалом)</w:t>
            </w:r>
          </w:p>
        </w:tc>
        <w:tc>
          <w:tcPr>
            <w:tcW w:w="1102" w:type="dxa"/>
          </w:tcPr>
          <w:p w14:paraId="7818B173" w14:textId="3B98BF50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665C7532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0408F91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674815AE" w14:textId="3D8F400B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278DBDA4" w14:textId="77777777" w:rsidTr="00436FE0">
        <w:tc>
          <w:tcPr>
            <w:tcW w:w="677" w:type="dxa"/>
          </w:tcPr>
          <w:p w14:paraId="3F4B576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03" w:type="dxa"/>
          </w:tcPr>
          <w:p w14:paraId="4864F172" w14:textId="4ABC751F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Оргструктура</w:t>
            </w:r>
          </w:p>
        </w:tc>
        <w:tc>
          <w:tcPr>
            <w:tcW w:w="1102" w:type="dxa"/>
          </w:tcPr>
          <w:p w14:paraId="638F72E3" w14:textId="312144AA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11374B7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1156649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3A5D4786" w14:textId="6DF02751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04AE9717" w14:textId="77777777" w:rsidTr="00436FE0">
        <w:tc>
          <w:tcPr>
            <w:tcW w:w="677" w:type="dxa"/>
          </w:tcPr>
          <w:p w14:paraId="03B10DE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903" w:type="dxa"/>
          </w:tcPr>
          <w:p w14:paraId="3A6E2749" w14:textId="2303A99D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Фінанси як загальне фінансове становище, зокрема:</w:t>
            </w:r>
          </w:p>
        </w:tc>
        <w:tc>
          <w:tcPr>
            <w:tcW w:w="1102" w:type="dxa"/>
          </w:tcPr>
          <w:p w14:paraId="2EE5FE5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85B8C93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7B2CC0FC" w14:textId="6453F982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 w:val="restart"/>
          </w:tcPr>
          <w:p w14:paraId="7EF47EBA" w14:textId="5DA9A11B" w:rsidR="007233C2" w:rsidRPr="006D5C90" w:rsidRDefault="007233C2" w:rsidP="007233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3D803C06" w14:textId="77777777" w:rsidTr="00436FE0">
        <w:tc>
          <w:tcPr>
            <w:tcW w:w="677" w:type="dxa"/>
          </w:tcPr>
          <w:p w14:paraId="38E7080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2903" w:type="dxa"/>
          </w:tcPr>
          <w:p w14:paraId="122BB0A3" w14:textId="228CBF1D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фінанси як стан поточного балансу</w:t>
            </w:r>
          </w:p>
        </w:tc>
        <w:tc>
          <w:tcPr>
            <w:tcW w:w="1102" w:type="dxa"/>
          </w:tcPr>
          <w:p w14:paraId="31242A9E" w14:textId="0497E292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5383BB3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7FB27303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7BF33D3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48E46051" w14:textId="77777777" w:rsidTr="00436FE0">
        <w:tc>
          <w:tcPr>
            <w:tcW w:w="677" w:type="dxa"/>
          </w:tcPr>
          <w:p w14:paraId="7B8B924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2903" w:type="dxa"/>
          </w:tcPr>
          <w:p w14:paraId="3478E2A0" w14:textId="06E9C575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фінанси як рівень бухобліку</w:t>
            </w:r>
          </w:p>
        </w:tc>
        <w:tc>
          <w:tcPr>
            <w:tcW w:w="1102" w:type="dxa"/>
          </w:tcPr>
          <w:p w14:paraId="1C9AECC5" w14:textId="51DBB58F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7E79F07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270B208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70ECD64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837070" w14:paraId="2A2C9C83" w14:textId="77777777" w:rsidTr="00436FE0">
        <w:tc>
          <w:tcPr>
            <w:tcW w:w="677" w:type="dxa"/>
          </w:tcPr>
          <w:p w14:paraId="7C4FE20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4.3.</w:t>
            </w:r>
          </w:p>
        </w:tc>
        <w:tc>
          <w:tcPr>
            <w:tcW w:w="2903" w:type="dxa"/>
          </w:tcPr>
          <w:p w14:paraId="1FA0431A" w14:textId="72149D88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фінанси як доступність інвестиційних ресурсів (кредити, розміщення цінних паперів тощо)</w:t>
            </w:r>
          </w:p>
        </w:tc>
        <w:tc>
          <w:tcPr>
            <w:tcW w:w="1102" w:type="dxa"/>
          </w:tcPr>
          <w:p w14:paraId="623AF46A" w14:textId="74D103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0ABF7AA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6ED0FA9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622B176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6F1BBD62" w14:textId="77777777" w:rsidTr="00436FE0">
        <w:tc>
          <w:tcPr>
            <w:tcW w:w="677" w:type="dxa"/>
          </w:tcPr>
          <w:p w14:paraId="0C7D10E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 xml:space="preserve">4.4. </w:t>
            </w:r>
          </w:p>
        </w:tc>
        <w:tc>
          <w:tcPr>
            <w:tcW w:w="2903" w:type="dxa"/>
          </w:tcPr>
          <w:p w14:paraId="34FD3F90" w14:textId="57529963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фінанси як рівень фінансового менеджменту</w:t>
            </w:r>
          </w:p>
        </w:tc>
        <w:tc>
          <w:tcPr>
            <w:tcW w:w="1102" w:type="dxa"/>
          </w:tcPr>
          <w:p w14:paraId="727C372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25CA3B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57018782" w14:textId="117EE83D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70B872D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7E86D96E" w14:textId="77777777" w:rsidTr="00436FE0">
        <w:tc>
          <w:tcPr>
            <w:tcW w:w="677" w:type="dxa"/>
          </w:tcPr>
          <w:p w14:paraId="163D59DB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2903" w:type="dxa"/>
          </w:tcPr>
          <w:p w14:paraId="4AACE6C6" w14:textId="4308F8BD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Продукт як конкурентоспроможність (загалом)</w:t>
            </w:r>
          </w:p>
        </w:tc>
        <w:tc>
          <w:tcPr>
            <w:tcW w:w="1102" w:type="dxa"/>
          </w:tcPr>
          <w:p w14:paraId="661E06F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8FDB45B" w14:textId="3976D905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27FCC83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279AF3C7" w14:textId="4CA03750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196F2F7B" w14:textId="77777777" w:rsidTr="00436FE0">
        <w:tc>
          <w:tcPr>
            <w:tcW w:w="677" w:type="dxa"/>
          </w:tcPr>
          <w:p w14:paraId="16503D63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03" w:type="dxa"/>
          </w:tcPr>
          <w:p w14:paraId="1F4FAC26" w14:textId="5FF90613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Структура витрат (рівень собівартості) з бізнесу</w:t>
            </w:r>
          </w:p>
        </w:tc>
        <w:tc>
          <w:tcPr>
            <w:tcW w:w="1102" w:type="dxa"/>
          </w:tcPr>
          <w:p w14:paraId="4E8BF59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6A5955C7" w14:textId="379131DC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003CAEC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3309C8F5" w14:textId="1F70704E" w:rsidR="007233C2" w:rsidRPr="006D5C90" w:rsidRDefault="007233C2" w:rsidP="007233C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33C2" w:rsidRPr="006D5C90" w14:paraId="6F832D64" w14:textId="77777777" w:rsidTr="00436FE0">
        <w:tc>
          <w:tcPr>
            <w:tcW w:w="677" w:type="dxa"/>
          </w:tcPr>
          <w:p w14:paraId="597D46B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903" w:type="dxa"/>
          </w:tcPr>
          <w:p w14:paraId="360DD94E" w14:textId="73D7B833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Інформаційна технологія</w:t>
            </w:r>
          </w:p>
        </w:tc>
        <w:tc>
          <w:tcPr>
            <w:tcW w:w="1102" w:type="dxa"/>
          </w:tcPr>
          <w:p w14:paraId="4C56597B" w14:textId="26D98958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7B39CD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3095108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61A77011" w14:textId="58329060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E920EF" w14:paraId="25637D8F" w14:textId="77777777" w:rsidTr="00436FE0">
        <w:tc>
          <w:tcPr>
            <w:tcW w:w="677" w:type="dxa"/>
          </w:tcPr>
          <w:p w14:paraId="167140C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2903" w:type="dxa"/>
          </w:tcPr>
          <w:p w14:paraId="11CED80E" w14:textId="7F15BC40" w:rsidR="007233C2" w:rsidRPr="006D5C90" w:rsidRDefault="007233C2" w:rsidP="007233C2">
            <w:pPr>
              <w:ind w:left="-113" w:right="-113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Інновації як здатність до реалізації на ринку нових продуктів</w:t>
            </w:r>
          </w:p>
        </w:tc>
        <w:tc>
          <w:tcPr>
            <w:tcW w:w="1102" w:type="dxa"/>
          </w:tcPr>
          <w:p w14:paraId="474348A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7B4832DE" w14:textId="20AF867B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1BD471E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40234D91" w14:textId="0276BFFA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E920EF" w14:paraId="64B1AE39" w14:textId="77777777" w:rsidTr="00436FE0">
        <w:tc>
          <w:tcPr>
            <w:tcW w:w="677" w:type="dxa"/>
          </w:tcPr>
          <w:p w14:paraId="74D48E2B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2903" w:type="dxa"/>
          </w:tcPr>
          <w:p w14:paraId="195F02CE" w14:textId="622FA69E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Здатність до лідерства в цілому (як синтез суб'єктивних та об'єктивних факторів), у тому числі:</w:t>
            </w:r>
          </w:p>
        </w:tc>
        <w:tc>
          <w:tcPr>
            <w:tcW w:w="1102" w:type="dxa"/>
          </w:tcPr>
          <w:p w14:paraId="0337C1DF" w14:textId="77777777" w:rsidR="007233C2" w:rsidRPr="006D5C90" w:rsidRDefault="007233C2" w:rsidP="007233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0D153D4A" w14:textId="08C6DA0E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02DCF8F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 w:val="restart"/>
          </w:tcPr>
          <w:p w14:paraId="72488F63" w14:textId="0C548720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348E6F0E" w14:textId="77777777" w:rsidTr="00436FE0">
        <w:tc>
          <w:tcPr>
            <w:tcW w:w="677" w:type="dxa"/>
          </w:tcPr>
          <w:p w14:paraId="0F75A1E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9.1.</w:t>
            </w:r>
          </w:p>
        </w:tc>
        <w:tc>
          <w:tcPr>
            <w:tcW w:w="2903" w:type="dxa"/>
          </w:tcPr>
          <w:p w14:paraId="2ED071DC" w14:textId="02DAD125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здатність до лідерства першої особи організації</w:t>
            </w:r>
          </w:p>
        </w:tc>
        <w:tc>
          <w:tcPr>
            <w:tcW w:w="1102" w:type="dxa"/>
          </w:tcPr>
          <w:p w14:paraId="0DACCA1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38D15435" w14:textId="4FA80C7F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5198412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59087572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7881DF27" w14:textId="77777777" w:rsidTr="00436FE0">
        <w:tc>
          <w:tcPr>
            <w:tcW w:w="677" w:type="dxa"/>
          </w:tcPr>
          <w:p w14:paraId="5747415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9.2.</w:t>
            </w:r>
          </w:p>
        </w:tc>
        <w:tc>
          <w:tcPr>
            <w:tcW w:w="2903" w:type="dxa"/>
          </w:tcPr>
          <w:p w14:paraId="63A30EA8" w14:textId="60A0D6B7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здатність до лідерства всього персоналу</w:t>
            </w:r>
          </w:p>
        </w:tc>
        <w:tc>
          <w:tcPr>
            <w:tcW w:w="1102" w:type="dxa"/>
          </w:tcPr>
          <w:p w14:paraId="017631A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E5AA4DD" w14:textId="7CF453ED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66736EA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7569D79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4A51BCCD" w14:textId="77777777" w:rsidTr="00436FE0">
        <w:tc>
          <w:tcPr>
            <w:tcW w:w="677" w:type="dxa"/>
          </w:tcPr>
          <w:p w14:paraId="295AC6B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2903" w:type="dxa"/>
          </w:tcPr>
          <w:p w14:paraId="1A8540F4" w14:textId="3A8122A9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Рівень виробництва (загалом), у тому числі:</w:t>
            </w:r>
          </w:p>
        </w:tc>
        <w:tc>
          <w:tcPr>
            <w:tcW w:w="1102" w:type="dxa"/>
          </w:tcPr>
          <w:p w14:paraId="0519A384" w14:textId="4444AB9A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43A2AE62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5308BE9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 w:val="restart"/>
          </w:tcPr>
          <w:p w14:paraId="11858526" w14:textId="12352F8D" w:rsidR="007233C2" w:rsidRPr="006D5C90" w:rsidRDefault="007233C2" w:rsidP="007233C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33C2" w:rsidRPr="006D5C90" w14:paraId="58381D9F" w14:textId="77777777" w:rsidTr="00436FE0">
        <w:tc>
          <w:tcPr>
            <w:tcW w:w="677" w:type="dxa"/>
          </w:tcPr>
          <w:p w14:paraId="3CC4CE9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10.1</w:t>
            </w:r>
          </w:p>
        </w:tc>
        <w:tc>
          <w:tcPr>
            <w:tcW w:w="2903" w:type="dxa"/>
          </w:tcPr>
          <w:p w14:paraId="6535CFE4" w14:textId="42686547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якість матеріальної бази</w:t>
            </w:r>
          </w:p>
        </w:tc>
        <w:tc>
          <w:tcPr>
            <w:tcW w:w="1102" w:type="dxa"/>
          </w:tcPr>
          <w:p w14:paraId="5C754CA5" w14:textId="1977FA34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1B0A489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748F5285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395DA2B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837070" w14:paraId="2BF0A845" w14:textId="77777777" w:rsidTr="00436FE0">
        <w:tc>
          <w:tcPr>
            <w:tcW w:w="677" w:type="dxa"/>
          </w:tcPr>
          <w:p w14:paraId="7BD5401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10.2</w:t>
            </w:r>
          </w:p>
        </w:tc>
        <w:tc>
          <w:tcPr>
            <w:tcW w:w="2903" w:type="dxa"/>
          </w:tcPr>
          <w:p w14:paraId="3F099331" w14:textId="7E260CA7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як якість інженерів (ключових виробничих спеціалістів)</w:t>
            </w:r>
          </w:p>
        </w:tc>
        <w:tc>
          <w:tcPr>
            <w:tcW w:w="1102" w:type="dxa"/>
          </w:tcPr>
          <w:p w14:paraId="6D60A5F9" w14:textId="2AC66CC4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FCC463B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4AAF1A2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3A8C1AE5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7C51D999" w14:textId="77777777" w:rsidTr="00436FE0">
        <w:tc>
          <w:tcPr>
            <w:tcW w:w="677" w:type="dxa"/>
          </w:tcPr>
          <w:p w14:paraId="4A743A2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10.3</w:t>
            </w:r>
          </w:p>
        </w:tc>
        <w:tc>
          <w:tcPr>
            <w:tcW w:w="2903" w:type="dxa"/>
          </w:tcPr>
          <w:p w14:paraId="67E8CBC1" w14:textId="33B7B585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як якість робітників (основне виробництво)</w:t>
            </w:r>
          </w:p>
        </w:tc>
        <w:tc>
          <w:tcPr>
            <w:tcW w:w="1102" w:type="dxa"/>
          </w:tcPr>
          <w:p w14:paraId="68DD8B2B" w14:textId="194766CF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1630EB95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6DCA696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09397533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68090E0D" w14:textId="77777777" w:rsidTr="00436FE0">
        <w:tc>
          <w:tcPr>
            <w:tcW w:w="677" w:type="dxa"/>
          </w:tcPr>
          <w:p w14:paraId="6B15CC0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903" w:type="dxa"/>
          </w:tcPr>
          <w:p w14:paraId="3E3FFAEF" w14:textId="1AA933C8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Рівень маркетингу</w:t>
            </w:r>
          </w:p>
        </w:tc>
        <w:tc>
          <w:tcPr>
            <w:tcW w:w="1102" w:type="dxa"/>
          </w:tcPr>
          <w:p w14:paraId="378A820F" w14:textId="224AFA49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57AC4E1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083DB87B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42DB0985" w14:textId="633FD13D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2E7F7482" w14:textId="77777777" w:rsidTr="00436FE0">
        <w:tc>
          <w:tcPr>
            <w:tcW w:w="677" w:type="dxa"/>
          </w:tcPr>
          <w:p w14:paraId="3E6D07A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903" w:type="dxa"/>
          </w:tcPr>
          <w:p w14:paraId="77CB5FF7" w14:textId="3A3D9B9D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Якість торгової марки</w:t>
            </w:r>
          </w:p>
        </w:tc>
        <w:tc>
          <w:tcPr>
            <w:tcW w:w="1102" w:type="dxa"/>
          </w:tcPr>
          <w:p w14:paraId="502D7FD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7C8D3CC7" w14:textId="47427192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5161A5E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2A26D328" w14:textId="3170964A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41DFD321" w14:textId="77777777" w:rsidTr="00436FE0">
        <w:tc>
          <w:tcPr>
            <w:tcW w:w="677" w:type="dxa"/>
          </w:tcPr>
          <w:p w14:paraId="6AA563EF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903" w:type="dxa"/>
          </w:tcPr>
          <w:p w14:paraId="65F7B751" w14:textId="36482F02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Якість менеджменту</w:t>
            </w:r>
          </w:p>
        </w:tc>
        <w:tc>
          <w:tcPr>
            <w:tcW w:w="1102" w:type="dxa"/>
          </w:tcPr>
          <w:p w14:paraId="6B40830D" w14:textId="6C36C8F8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4F087C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3A94BEA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776391DD" w14:textId="5B0BBBF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7B3773AC" w14:textId="77777777" w:rsidTr="00436FE0">
        <w:tc>
          <w:tcPr>
            <w:tcW w:w="677" w:type="dxa"/>
          </w:tcPr>
          <w:p w14:paraId="42B37EF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903" w:type="dxa"/>
          </w:tcPr>
          <w:p w14:paraId="7B1AABBC" w14:textId="5B5233D7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Якість персоналу (загалом)</w:t>
            </w:r>
          </w:p>
        </w:tc>
        <w:tc>
          <w:tcPr>
            <w:tcW w:w="1102" w:type="dxa"/>
          </w:tcPr>
          <w:p w14:paraId="493B3B9D" w14:textId="0F9D1AE8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006ADAAB" w14:textId="77777777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1E53836D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04E5B402" w14:textId="0CC8D4EC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226C480C" w14:textId="77777777" w:rsidTr="00436FE0">
        <w:tc>
          <w:tcPr>
            <w:tcW w:w="677" w:type="dxa"/>
          </w:tcPr>
          <w:p w14:paraId="195D85D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03" w:type="dxa"/>
          </w:tcPr>
          <w:p w14:paraId="33E5083D" w14:textId="1D49D670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Репутація на ринку</w:t>
            </w:r>
          </w:p>
        </w:tc>
        <w:tc>
          <w:tcPr>
            <w:tcW w:w="1102" w:type="dxa"/>
          </w:tcPr>
          <w:p w14:paraId="7479D24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008561B0" w14:textId="2F0481F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180159B5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06DB3426" w14:textId="191E00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47D64EA2" w14:textId="77777777" w:rsidTr="00436FE0">
        <w:tc>
          <w:tcPr>
            <w:tcW w:w="677" w:type="dxa"/>
          </w:tcPr>
          <w:p w14:paraId="2F14B2F7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903" w:type="dxa"/>
          </w:tcPr>
          <w:p w14:paraId="48226B35" w14:textId="05893C7F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Відносини з органами влади (загалом), у тому числі:</w:t>
            </w:r>
          </w:p>
        </w:tc>
        <w:tc>
          <w:tcPr>
            <w:tcW w:w="1102" w:type="dxa"/>
          </w:tcPr>
          <w:p w14:paraId="6B77BEA9" w14:textId="5AFAA510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6BDA38D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2DC3ECE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 w:val="restart"/>
          </w:tcPr>
          <w:p w14:paraId="5064D899" w14:textId="58C0DB83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6386B486" w14:textId="77777777" w:rsidTr="00436FE0">
        <w:tc>
          <w:tcPr>
            <w:tcW w:w="677" w:type="dxa"/>
          </w:tcPr>
          <w:p w14:paraId="039369A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16.1</w:t>
            </w:r>
          </w:p>
        </w:tc>
        <w:tc>
          <w:tcPr>
            <w:tcW w:w="2903" w:type="dxa"/>
          </w:tcPr>
          <w:p w14:paraId="49490C7A" w14:textId="1A035D81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з Національним урядом</w:t>
            </w:r>
          </w:p>
        </w:tc>
        <w:tc>
          <w:tcPr>
            <w:tcW w:w="1102" w:type="dxa"/>
          </w:tcPr>
          <w:p w14:paraId="127071E0" w14:textId="5C9B49D3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7ECD51C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25C70A0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5FD75938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242837EA" w14:textId="77777777" w:rsidTr="00436FE0">
        <w:tc>
          <w:tcPr>
            <w:tcW w:w="677" w:type="dxa"/>
          </w:tcPr>
          <w:p w14:paraId="41C86A32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16.2</w:t>
            </w:r>
          </w:p>
        </w:tc>
        <w:tc>
          <w:tcPr>
            <w:tcW w:w="2903" w:type="dxa"/>
          </w:tcPr>
          <w:p w14:paraId="409EE11F" w14:textId="01485325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з органами місцевого самоврядування</w:t>
            </w:r>
          </w:p>
        </w:tc>
        <w:tc>
          <w:tcPr>
            <w:tcW w:w="1102" w:type="dxa"/>
          </w:tcPr>
          <w:p w14:paraId="2A2F3DC0" w14:textId="4C6C1CE3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7160C045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27BD08E2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1A0A9CA5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6D5C90" w14:paraId="5F7E33E2" w14:textId="77777777" w:rsidTr="00436FE0">
        <w:tc>
          <w:tcPr>
            <w:tcW w:w="677" w:type="dxa"/>
          </w:tcPr>
          <w:p w14:paraId="35F5DAE9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16.2</w:t>
            </w:r>
          </w:p>
        </w:tc>
        <w:tc>
          <w:tcPr>
            <w:tcW w:w="2903" w:type="dxa"/>
          </w:tcPr>
          <w:p w14:paraId="33DBDA63" w14:textId="7A25F944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із системою податкового контролю</w:t>
            </w:r>
          </w:p>
        </w:tc>
        <w:tc>
          <w:tcPr>
            <w:tcW w:w="1102" w:type="dxa"/>
          </w:tcPr>
          <w:p w14:paraId="1455D538" w14:textId="6A9D0641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3BE1833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55746FFC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</w:tcPr>
          <w:p w14:paraId="6EF8F28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E920EF" w14:paraId="107342FB" w14:textId="77777777" w:rsidTr="00436FE0">
        <w:tc>
          <w:tcPr>
            <w:tcW w:w="677" w:type="dxa"/>
          </w:tcPr>
          <w:p w14:paraId="07996083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903" w:type="dxa"/>
          </w:tcPr>
          <w:p w14:paraId="22183B49" w14:textId="19537E9F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Інновації як дослідження та розробки</w:t>
            </w:r>
          </w:p>
        </w:tc>
        <w:tc>
          <w:tcPr>
            <w:tcW w:w="1102" w:type="dxa"/>
          </w:tcPr>
          <w:p w14:paraId="16A7341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7871926" w14:textId="6F14E405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04DC8DC4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1C374C35" w14:textId="2505EAFE" w:rsidR="007233C2" w:rsidRPr="006D5C90" w:rsidRDefault="007233C2" w:rsidP="007233C2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33C2" w:rsidRPr="006D5C90" w14:paraId="60B47570" w14:textId="77777777" w:rsidTr="00436FE0">
        <w:tc>
          <w:tcPr>
            <w:tcW w:w="677" w:type="dxa"/>
          </w:tcPr>
          <w:p w14:paraId="30DD53BA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903" w:type="dxa"/>
          </w:tcPr>
          <w:p w14:paraId="35E1D76B" w14:textId="6FB06406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D5C90">
              <w:rPr>
                <w:lang w:val="uk-UA"/>
              </w:rPr>
              <w:t>Післяпродажне</w:t>
            </w:r>
            <w:proofErr w:type="spellEnd"/>
            <w:r w:rsidRPr="006D5C90">
              <w:rPr>
                <w:lang w:val="uk-UA"/>
              </w:rPr>
              <w:t xml:space="preserve"> обслуговування</w:t>
            </w:r>
          </w:p>
        </w:tc>
        <w:tc>
          <w:tcPr>
            <w:tcW w:w="1102" w:type="dxa"/>
          </w:tcPr>
          <w:p w14:paraId="3411FD56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3130A170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31AE0D52" w14:textId="3481AC9A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7D41CF23" w14:textId="0F7C742D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7233C2" w:rsidRPr="00837070" w14:paraId="4E6F4A61" w14:textId="77777777" w:rsidTr="00436FE0">
        <w:tc>
          <w:tcPr>
            <w:tcW w:w="677" w:type="dxa"/>
          </w:tcPr>
          <w:p w14:paraId="060A301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</w:tcPr>
          <w:p w14:paraId="4FE4ADFD" w14:textId="035A18E9" w:rsidR="007233C2" w:rsidRPr="006D5C90" w:rsidRDefault="007233C2" w:rsidP="007233C2">
            <w:pPr>
              <w:rPr>
                <w:bCs/>
                <w:sz w:val="24"/>
                <w:szCs w:val="24"/>
                <w:lang w:val="uk-UA"/>
              </w:rPr>
            </w:pPr>
            <w:r w:rsidRPr="006D5C90">
              <w:rPr>
                <w:lang w:val="uk-UA"/>
              </w:rPr>
              <w:t>Інші додаткові стратегічні позиції (з урахуванням специфіки організації)</w:t>
            </w:r>
          </w:p>
        </w:tc>
        <w:tc>
          <w:tcPr>
            <w:tcW w:w="1102" w:type="dxa"/>
          </w:tcPr>
          <w:p w14:paraId="12F39A81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14:paraId="267B074E" w14:textId="77777777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95" w:type="dxa"/>
          </w:tcPr>
          <w:p w14:paraId="58D3F6E7" w14:textId="163AB54E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</w:tcPr>
          <w:p w14:paraId="56B3E544" w14:textId="6DC76A02" w:rsidR="007233C2" w:rsidRPr="006D5C90" w:rsidRDefault="007233C2" w:rsidP="007233C2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14:paraId="1E853B90" w14:textId="77777777" w:rsidR="00F14BFE" w:rsidRPr="006D5C90" w:rsidRDefault="00F14BFE" w:rsidP="00F14B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028706" w14:textId="0C506E6E" w:rsidR="007233C2" w:rsidRPr="006D5C90" w:rsidRDefault="007233C2" w:rsidP="00723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D5C9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Таким чином, у ході SNW-аналізу визначено, що сильними сторонами компанії є </w:t>
      </w:r>
      <w:r w:rsidR="00DB09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</w:t>
      </w:r>
    </w:p>
    <w:p w14:paraId="09D802AC" w14:textId="77777777" w:rsidR="007233C2" w:rsidRPr="006D5C90" w:rsidRDefault="007233C2" w:rsidP="007233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5F6B64" w14:textId="16B6B0DA" w:rsidR="00F14BFE" w:rsidRPr="006D5C90" w:rsidRDefault="007233C2" w:rsidP="00F14BF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D5C9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Матриця SWOT 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134"/>
        <w:gridCol w:w="3685"/>
      </w:tblGrid>
      <w:tr w:rsidR="007233C2" w:rsidRPr="006D5C90" w14:paraId="6B17E540" w14:textId="77777777" w:rsidTr="00FC5067">
        <w:trPr>
          <w:trHeight w:val="8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A7A7E7" w14:textId="4DE13BCA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Ранг важливості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6E13B2E" w14:textId="44955695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Потенційні сильні сторони компанії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A85410" w14:textId="1570F13C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Ранг важливості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9ADC980" w14:textId="2D5EC45C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Потенційні слабкі сторони компанії W</w:t>
            </w:r>
          </w:p>
        </w:tc>
      </w:tr>
      <w:tr w:rsidR="007233C2" w:rsidRPr="006D5C90" w14:paraId="0A24AFCF" w14:textId="77777777" w:rsidTr="00BC445D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B978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F5C0" w14:textId="654A3E6F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B9B0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8734" w14:textId="3CC59916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7233C2" w:rsidRPr="006D5C90" w14:paraId="66E03C08" w14:textId="77777777" w:rsidTr="00BC445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4A7A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FF97" w14:textId="6C4A2501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1274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DABD" w14:textId="038EA4A8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7233C2" w:rsidRPr="006D5C90" w14:paraId="03B9388C" w14:textId="77777777" w:rsidTr="00BC445D">
        <w:trPr>
          <w:trHeight w:val="7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E1A9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F9AC" w14:textId="737A7ACA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6D5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3F777" w14:textId="124F7556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7233C2" w:rsidRPr="006D5C90" w14:paraId="34199E83" w14:textId="77777777" w:rsidTr="00BC445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BB1" w14:textId="133F8DBF" w:rsidR="007233C2" w:rsidRPr="006D5C90" w:rsidRDefault="00E920EF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B547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7ED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0E7D" w14:textId="0D550F7B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E920EF" w:rsidRPr="006D5C90" w14:paraId="5BE07F1F" w14:textId="77777777" w:rsidTr="00BC445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ED5" w14:textId="5F995B42" w:rsidR="00E920EF" w:rsidRDefault="00E920EF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CF6A" w14:textId="77777777" w:rsidR="00E920EF" w:rsidRPr="006D5C90" w:rsidRDefault="00E920EF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EDC5" w14:textId="7FEEB5C4" w:rsidR="00E920EF" w:rsidRPr="006D5C90" w:rsidRDefault="00E920EF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9DB8" w14:textId="77777777" w:rsidR="00E920EF" w:rsidRPr="006D5C90" w:rsidRDefault="00E920EF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E920EF" w:rsidRPr="006D5C90" w14:paraId="3F8B571A" w14:textId="77777777" w:rsidTr="00BC445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5A3A" w14:textId="194ED283" w:rsidR="00E920EF" w:rsidRDefault="00E920EF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49CC" w14:textId="77777777" w:rsidR="00E920EF" w:rsidRPr="006D5C90" w:rsidRDefault="00E920EF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F212" w14:textId="03C019AA" w:rsidR="00E920EF" w:rsidRPr="006D5C90" w:rsidRDefault="00E920EF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8A03" w14:textId="77777777" w:rsidR="00E920EF" w:rsidRPr="006D5C90" w:rsidRDefault="00E920EF" w:rsidP="00723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7233C2" w:rsidRPr="006D5C90" w14:paraId="047FD0E8" w14:textId="77777777" w:rsidTr="00FC5067">
        <w:trPr>
          <w:trHeight w:val="9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E2DDE8" w14:textId="65C0F400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Ранг важливості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B67F0B5" w14:textId="2F216FB5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Потенційні зовнішні можливості компанії 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8A5161" w14:textId="7B8502C2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Ранг важливості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E60D95F" w14:textId="6BB8AEDD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Потенційні зовнішні загрози компанії T</w:t>
            </w:r>
          </w:p>
        </w:tc>
      </w:tr>
      <w:tr w:rsidR="007233C2" w:rsidRPr="006D5C90" w14:paraId="51AF2D83" w14:textId="77777777" w:rsidTr="00FC5067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FB05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8CC9" w14:textId="082D8460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FEC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AD59" w14:textId="7BA5532A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7233C2" w:rsidRPr="006D5C90" w14:paraId="18C8845E" w14:textId="77777777" w:rsidTr="00FC5067">
        <w:trPr>
          <w:trHeight w:val="48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FEF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D964" w14:textId="553BFBE3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BBCE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8596" w14:textId="10746C3F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7233C2" w:rsidRPr="006D5C90" w14:paraId="333EF9BC" w14:textId="77777777" w:rsidTr="00FC5067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874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050B" w14:textId="793B2953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51BB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71DD" w14:textId="5D695546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7233C2" w:rsidRPr="006D5C90" w14:paraId="357F79DA" w14:textId="77777777" w:rsidTr="00FC5067">
        <w:trPr>
          <w:trHeight w:val="1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1F5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539F" w14:textId="6DAD4AA3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B667" w14:textId="77777777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7DBD" w14:textId="2CF93499" w:rsidR="007233C2" w:rsidRPr="006D5C90" w:rsidRDefault="007233C2" w:rsidP="007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</w:tbl>
    <w:p w14:paraId="767270E4" w14:textId="77777777" w:rsidR="00F14BFE" w:rsidRPr="006D5C90" w:rsidRDefault="00F14BFE" w:rsidP="00F14BF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71A10F5" w14:textId="77777777" w:rsidR="007233C2" w:rsidRPr="006D5C90" w:rsidRDefault="007233C2" w:rsidP="00E920E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C90">
        <w:rPr>
          <w:rFonts w:ascii="Times New Roman" w:eastAsia="Calibri" w:hAnsi="Times New Roman" w:cs="Times New Roman"/>
          <w:sz w:val="28"/>
          <w:szCs w:val="28"/>
          <w:lang w:val="uk-UA"/>
        </w:rPr>
        <w:t>Зіставимо отримані фактори для визначення можливих стратегій підприємства та їх подальшого аналізу</w:t>
      </w:r>
    </w:p>
    <w:p w14:paraId="5D0D6768" w14:textId="77777777" w:rsidR="00E920EF" w:rsidRDefault="00E920EF" w:rsidP="00F14BF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5F78C48" w14:textId="79AB4B25" w:rsidR="00F14BFE" w:rsidRPr="006D5C90" w:rsidRDefault="007233C2" w:rsidP="00F14BF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D5C9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Визначення стратегій розвитку </w:t>
      </w:r>
    </w:p>
    <w:tbl>
      <w:tblPr>
        <w:tblStyle w:val="a3"/>
        <w:tblW w:w="9505" w:type="dxa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3268"/>
      </w:tblGrid>
      <w:tr w:rsidR="00F14BFE" w:rsidRPr="006D5C90" w14:paraId="2AF1B048" w14:textId="77777777" w:rsidTr="004C00AB">
        <w:trPr>
          <w:trHeight w:val="20"/>
        </w:trPr>
        <w:tc>
          <w:tcPr>
            <w:tcW w:w="3119" w:type="dxa"/>
            <w:hideMark/>
          </w:tcPr>
          <w:p w14:paraId="04CD6D0B" w14:textId="77777777" w:rsidR="00F14BFE" w:rsidRPr="006D5C90" w:rsidRDefault="00F14BFE" w:rsidP="00BC4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8" w:type="dxa"/>
            <w:shd w:val="clear" w:color="auto" w:fill="D9E2F3" w:themeFill="accent1" w:themeFillTint="33"/>
            <w:hideMark/>
          </w:tcPr>
          <w:p w14:paraId="57DCEC07" w14:textId="5A99BD52" w:rsidR="00F14BFE" w:rsidRPr="006D5C90" w:rsidRDefault="007233C2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lang w:val="uk-UA" w:eastAsia="ru-RU"/>
              </w:rPr>
              <w:t>Потенційні зовнішні можливості O</w:t>
            </w:r>
          </w:p>
        </w:tc>
        <w:tc>
          <w:tcPr>
            <w:tcW w:w="3268" w:type="dxa"/>
            <w:shd w:val="clear" w:color="auto" w:fill="E7CEFE"/>
            <w:hideMark/>
          </w:tcPr>
          <w:p w14:paraId="5157A8C0" w14:textId="7B909380" w:rsidR="00F14BFE" w:rsidRPr="006D5C90" w:rsidRDefault="007233C2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  <w:lang w:val="uk-UA" w:eastAsia="ru-RU"/>
              </w:rPr>
              <w:t>Потенційні зовнішні загрози T</w:t>
            </w:r>
          </w:p>
        </w:tc>
      </w:tr>
      <w:tr w:rsidR="00E920EF" w:rsidRPr="00E920EF" w14:paraId="11C4916E" w14:textId="77777777" w:rsidTr="004C00AB">
        <w:trPr>
          <w:trHeight w:val="285"/>
        </w:trPr>
        <w:tc>
          <w:tcPr>
            <w:tcW w:w="3119" w:type="dxa"/>
            <w:vMerge w:val="restart"/>
            <w:shd w:val="clear" w:color="auto" w:fill="E2EFD9" w:themeFill="accent6" w:themeFillTint="33"/>
            <w:vAlign w:val="center"/>
            <w:hideMark/>
          </w:tcPr>
          <w:p w14:paraId="15048E87" w14:textId="77777777" w:rsidR="00E920EF" w:rsidRPr="006D5C90" w:rsidRDefault="00E920EF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6D5C90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  <w:t>Сильные</w:t>
            </w:r>
            <w:proofErr w:type="spellEnd"/>
            <w:r w:rsidRPr="006D5C90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C90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  <w:t>стороны</w:t>
            </w:r>
            <w:proofErr w:type="spellEnd"/>
            <w:r w:rsidRPr="006D5C90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  <w:t xml:space="preserve"> S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41F50F2" w14:textId="67AB50A3" w:rsidR="00E920EF" w:rsidRPr="006D5C90" w:rsidRDefault="00E920EF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  <w:shd w:val="clear" w:color="auto" w:fill="E7CEFE"/>
          </w:tcPr>
          <w:p w14:paraId="64F478A0" w14:textId="2D6F5D2B" w:rsidR="00E920EF" w:rsidRPr="006D5C90" w:rsidRDefault="00E920EF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E920EF" w:rsidRPr="00E920EF" w14:paraId="42A6A99B" w14:textId="77777777" w:rsidTr="004C00AB">
        <w:trPr>
          <w:trHeight w:val="255"/>
        </w:trPr>
        <w:tc>
          <w:tcPr>
            <w:tcW w:w="3119" w:type="dxa"/>
            <w:vMerge/>
            <w:shd w:val="clear" w:color="auto" w:fill="E2EFD9" w:themeFill="accent6" w:themeFillTint="33"/>
            <w:vAlign w:val="center"/>
          </w:tcPr>
          <w:p w14:paraId="15772754" w14:textId="77777777" w:rsidR="00E920EF" w:rsidRPr="006D5C90" w:rsidRDefault="00E920EF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172C81CF" w14:textId="77777777" w:rsidR="00E920EF" w:rsidRDefault="00E920EF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  <w:shd w:val="clear" w:color="auto" w:fill="E7CEFE"/>
          </w:tcPr>
          <w:p w14:paraId="217C8FD5" w14:textId="77777777" w:rsidR="00E920EF" w:rsidRPr="006D5C90" w:rsidRDefault="00E920EF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E920EF" w:rsidRPr="00E920EF" w14:paraId="3E156AD3" w14:textId="77777777" w:rsidTr="004C00AB">
        <w:trPr>
          <w:trHeight w:val="330"/>
        </w:trPr>
        <w:tc>
          <w:tcPr>
            <w:tcW w:w="3119" w:type="dxa"/>
            <w:vMerge/>
            <w:shd w:val="clear" w:color="auto" w:fill="E2EFD9" w:themeFill="accent6" w:themeFillTint="33"/>
            <w:vAlign w:val="center"/>
          </w:tcPr>
          <w:p w14:paraId="68DD2B67" w14:textId="77777777" w:rsidR="00E920EF" w:rsidRPr="006D5C90" w:rsidRDefault="00E920EF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07D6EDA8" w14:textId="77777777" w:rsidR="00E920EF" w:rsidRDefault="00E920EF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  <w:shd w:val="clear" w:color="auto" w:fill="E7CEFE"/>
          </w:tcPr>
          <w:p w14:paraId="5B67F456" w14:textId="77777777" w:rsidR="00E920EF" w:rsidRPr="006D5C90" w:rsidRDefault="00E920EF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E920EF" w:rsidRPr="00E920EF" w14:paraId="1DBC72EB" w14:textId="77777777" w:rsidTr="004C00AB">
        <w:trPr>
          <w:trHeight w:val="285"/>
        </w:trPr>
        <w:tc>
          <w:tcPr>
            <w:tcW w:w="3119" w:type="dxa"/>
            <w:vMerge/>
            <w:shd w:val="clear" w:color="auto" w:fill="E2EFD9" w:themeFill="accent6" w:themeFillTint="33"/>
            <w:vAlign w:val="center"/>
          </w:tcPr>
          <w:p w14:paraId="0C077272" w14:textId="77777777" w:rsidR="00E920EF" w:rsidRPr="006D5C90" w:rsidRDefault="00E920EF" w:rsidP="00BC445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14BE46C0" w14:textId="77777777" w:rsidR="00E920EF" w:rsidRDefault="00E920EF" w:rsidP="007233C2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  <w:shd w:val="clear" w:color="auto" w:fill="E7CEFE"/>
          </w:tcPr>
          <w:p w14:paraId="62ACE43A" w14:textId="77777777" w:rsidR="00E920EF" w:rsidRPr="006D5C90" w:rsidRDefault="00E920EF" w:rsidP="007233C2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uk-UA" w:eastAsia="ru-RU"/>
              </w:rPr>
            </w:pPr>
          </w:p>
        </w:tc>
      </w:tr>
      <w:tr w:rsidR="007233C2" w:rsidRPr="006D5C90" w14:paraId="204A11FD" w14:textId="77777777" w:rsidTr="004C00AB">
        <w:trPr>
          <w:trHeight w:val="20"/>
        </w:trPr>
        <w:tc>
          <w:tcPr>
            <w:tcW w:w="3119" w:type="dxa"/>
            <w:shd w:val="clear" w:color="auto" w:fill="E2EFD9" w:themeFill="accent6" w:themeFillTint="33"/>
          </w:tcPr>
          <w:p w14:paraId="129D7257" w14:textId="77777777" w:rsidR="007233C2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</w:p>
          <w:p w14:paraId="3D0BF3BD" w14:textId="3D381CE4" w:rsidR="00E920EF" w:rsidRPr="006D5C90" w:rsidRDefault="00E920EF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8" w:type="dxa"/>
          </w:tcPr>
          <w:p w14:paraId="117BFF39" w14:textId="148F4DE4" w:rsidR="007233C2" w:rsidRPr="006D5C90" w:rsidRDefault="007233C2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5CFAE5AD" w14:textId="77777777" w:rsidR="007233C2" w:rsidRPr="006D5C90" w:rsidRDefault="007233C2" w:rsidP="0072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33C2" w:rsidRPr="006D5C90" w14:paraId="1C2EAEA6" w14:textId="77777777" w:rsidTr="004C00AB">
        <w:trPr>
          <w:trHeight w:val="20"/>
        </w:trPr>
        <w:tc>
          <w:tcPr>
            <w:tcW w:w="3119" w:type="dxa"/>
            <w:shd w:val="clear" w:color="auto" w:fill="E2EFD9" w:themeFill="accent6" w:themeFillTint="33"/>
          </w:tcPr>
          <w:p w14:paraId="54A0DF37" w14:textId="2CB933E4" w:rsidR="007233C2" w:rsidRPr="006D5C90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 xml:space="preserve">2. </w:t>
            </w:r>
          </w:p>
        </w:tc>
        <w:tc>
          <w:tcPr>
            <w:tcW w:w="3118" w:type="dxa"/>
          </w:tcPr>
          <w:p w14:paraId="2CD28936" w14:textId="56C83678" w:rsidR="007233C2" w:rsidRPr="006D5C90" w:rsidRDefault="007233C2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61913F1A" w14:textId="58ABEDA2" w:rsidR="007233C2" w:rsidRPr="006D5C90" w:rsidRDefault="007233C2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33C2" w:rsidRPr="006D5C90" w14:paraId="343FCE05" w14:textId="77777777" w:rsidTr="004C00AB">
        <w:trPr>
          <w:trHeight w:val="20"/>
        </w:trPr>
        <w:tc>
          <w:tcPr>
            <w:tcW w:w="3119" w:type="dxa"/>
            <w:shd w:val="clear" w:color="auto" w:fill="E2EFD9" w:themeFill="accent6" w:themeFillTint="33"/>
          </w:tcPr>
          <w:p w14:paraId="45EEE6DA" w14:textId="58087C3B" w:rsidR="007233C2" w:rsidRPr="006D5C90" w:rsidRDefault="007233C2" w:rsidP="007233C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118" w:type="dxa"/>
          </w:tcPr>
          <w:p w14:paraId="203A207C" w14:textId="59DE7288" w:rsidR="007233C2" w:rsidRPr="006D5C90" w:rsidRDefault="007233C2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70FCFB41" w14:textId="77777777" w:rsidR="007233C2" w:rsidRPr="006D5C90" w:rsidRDefault="007233C2" w:rsidP="007233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5CF7" w:rsidRPr="006D5C90" w14:paraId="7732F7AB" w14:textId="77777777" w:rsidTr="004C00AB">
        <w:trPr>
          <w:trHeight w:val="20"/>
        </w:trPr>
        <w:tc>
          <w:tcPr>
            <w:tcW w:w="3119" w:type="dxa"/>
            <w:shd w:val="clear" w:color="auto" w:fill="FFD2C9"/>
            <w:hideMark/>
          </w:tcPr>
          <w:p w14:paraId="0ECF74C1" w14:textId="176F5CFA" w:rsidR="00B55CF7" w:rsidRPr="006D5C90" w:rsidRDefault="00B55CF7" w:rsidP="00B55CF7">
            <w:pPr>
              <w:jc w:val="center"/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lang w:val="uk-UA"/>
              </w:rPr>
              <w:t>Слабкі сторони W</w:t>
            </w:r>
          </w:p>
        </w:tc>
        <w:tc>
          <w:tcPr>
            <w:tcW w:w="3118" w:type="dxa"/>
            <w:noWrap/>
          </w:tcPr>
          <w:p w14:paraId="47BEC8E9" w14:textId="77777777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  <w:noWrap/>
            <w:hideMark/>
          </w:tcPr>
          <w:p w14:paraId="7D2E6057" w14:textId="77777777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C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55CF7" w:rsidRPr="006D5C90" w14:paraId="163B119C" w14:textId="77777777" w:rsidTr="004C00AB">
        <w:trPr>
          <w:trHeight w:val="20"/>
        </w:trPr>
        <w:tc>
          <w:tcPr>
            <w:tcW w:w="3119" w:type="dxa"/>
            <w:shd w:val="clear" w:color="auto" w:fill="FFD2C9"/>
          </w:tcPr>
          <w:p w14:paraId="30BF7940" w14:textId="5892CB6F" w:rsidR="00B55CF7" w:rsidRPr="006D5C90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noWrap/>
          </w:tcPr>
          <w:p w14:paraId="3C9B5A1A" w14:textId="77777777" w:rsidR="00B55CF7" w:rsidRPr="006D5C90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585D816D" w14:textId="29960974" w:rsidR="00B55CF7" w:rsidRPr="006D5C90" w:rsidRDefault="00B55CF7" w:rsidP="00B55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5CF7" w:rsidRPr="006D5C90" w14:paraId="13659505" w14:textId="77777777" w:rsidTr="004C00AB">
        <w:trPr>
          <w:trHeight w:val="20"/>
        </w:trPr>
        <w:tc>
          <w:tcPr>
            <w:tcW w:w="3119" w:type="dxa"/>
            <w:shd w:val="clear" w:color="auto" w:fill="FFD2C9"/>
          </w:tcPr>
          <w:p w14:paraId="12EA8B45" w14:textId="12933FA9" w:rsidR="00B55CF7" w:rsidRPr="006D5C90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8" w:type="dxa"/>
            <w:noWrap/>
          </w:tcPr>
          <w:p w14:paraId="4AED97EE" w14:textId="77777777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</w:tcPr>
          <w:p w14:paraId="17EA5257" w14:textId="77777777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5CF7" w:rsidRPr="006D5C90" w14:paraId="21200C0C" w14:textId="77777777" w:rsidTr="004C00AB">
        <w:trPr>
          <w:trHeight w:val="20"/>
        </w:trPr>
        <w:tc>
          <w:tcPr>
            <w:tcW w:w="3119" w:type="dxa"/>
            <w:shd w:val="clear" w:color="auto" w:fill="FFD2C9"/>
          </w:tcPr>
          <w:p w14:paraId="3B12AA3F" w14:textId="35FE042C" w:rsidR="00B55CF7" w:rsidRPr="006D5C90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8" w:type="dxa"/>
            <w:noWrap/>
          </w:tcPr>
          <w:p w14:paraId="40728CBA" w14:textId="12FD7EE5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8" w:type="dxa"/>
          </w:tcPr>
          <w:p w14:paraId="058D847B" w14:textId="7BF577AF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5CF7" w:rsidRPr="006D5C90" w14:paraId="473F525B" w14:textId="77777777" w:rsidTr="004C00AB">
        <w:trPr>
          <w:trHeight w:val="60"/>
        </w:trPr>
        <w:tc>
          <w:tcPr>
            <w:tcW w:w="3119" w:type="dxa"/>
            <w:shd w:val="clear" w:color="auto" w:fill="FFD2C9"/>
          </w:tcPr>
          <w:p w14:paraId="657AE606" w14:textId="6CF2D44A" w:rsidR="00B55CF7" w:rsidRPr="006D5C90" w:rsidRDefault="00B55CF7" w:rsidP="00B55C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6D5C90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118" w:type="dxa"/>
            <w:noWrap/>
          </w:tcPr>
          <w:p w14:paraId="36D760D4" w14:textId="77777777" w:rsidR="00B55CF7" w:rsidRPr="006D5C90" w:rsidRDefault="00B55CF7" w:rsidP="00B55C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</w:tcPr>
          <w:p w14:paraId="7FAA6706" w14:textId="77777777" w:rsidR="00B55CF7" w:rsidRPr="006D5C90" w:rsidRDefault="00B55CF7" w:rsidP="00B55C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3474C97" w14:textId="77777777" w:rsidR="00F14BFE" w:rsidRPr="006D5C90" w:rsidRDefault="00F14BFE" w:rsidP="00F14B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886F59" w14:textId="77777777" w:rsidR="00B55CF7" w:rsidRPr="006D5C90" w:rsidRDefault="00B55CF7" w:rsidP="00B55C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D5C90">
        <w:rPr>
          <w:rFonts w:ascii="Times New Roman" w:hAnsi="Times New Roman" w:cs="Times New Roman"/>
          <w:sz w:val="28"/>
          <w:szCs w:val="28"/>
          <w:lang w:val="uk-UA"/>
        </w:rPr>
        <w:t>Отримані варіанти стратегій:</w:t>
      </w:r>
    </w:p>
    <w:p w14:paraId="4A07A4FC" w14:textId="21F9D6A8" w:rsidR="005004D0" w:rsidRDefault="005004D0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FE8B5" w14:textId="57496C3E" w:rsidR="00F14BFE" w:rsidRDefault="00F14BFE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CA58CC" w14:textId="0BBD4E86" w:rsidR="00E920EF" w:rsidRDefault="00E920EF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A17EF" w14:textId="7EF520EF" w:rsidR="00E920EF" w:rsidRDefault="00E920EF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FD6D6F" w14:textId="28147F0E" w:rsidR="00E920EF" w:rsidRPr="006D5C90" w:rsidRDefault="00E920EF" w:rsidP="00B55CF7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</w:t>
      </w:r>
    </w:p>
    <w:sectPr w:rsidR="00E920EF" w:rsidRPr="006D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EF1"/>
    <w:multiLevelType w:val="hybridMultilevel"/>
    <w:tmpl w:val="CBEE27FC"/>
    <w:lvl w:ilvl="0" w:tplc="0419000F">
      <w:start w:val="1"/>
      <w:numFmt w:val="decimal"/>
      <w:lvlText w:val="%1."/>
      <w:lvlJc w:val="left"/>
      <w:pPr>
        <w:ind w:left="-2335" w:hanging="360"/>
      </w:pPr>
    </w:lvl>
    <w:lvl w:ilvl="1" w:tplc="04190019" w:tentative="1">
      <w:start w:val="1"/>
      <w:numFmt w:val="lowerLetter"/>
      <w:lvlText w:val="%2."/>
      <w:lvlJc w:val="left"/>
      <w:pPr>
        <w:ind w:left="-1615" w:hanging="360"/>
      </w:pPr>
    </w:lvl>
    <w:lvl w:ilvl="2" w:tplc="0419001B" w:tentative="1">
      <w:start w:val="1"/>
      <w:numFmt w:val="lowerRoman"/>
      <w:lvlText w:val="%3."/>
      <w:lvlJc w:val="right"/>
      <w:pPr>
        <w:ind w:left="-895" w:hanging="180"/>
      </w:pPr>
    </w:lvl>
    <w:lvl w:ilvl="3" w:tplc="0419000F" w:tentative="1">
      <w:start w:val="1"/>
      <w:numFmt w:val="decimal"/>
      <w:lvlText w:val="%4."/>
      <w:lvlJc w:val="left"/>
      <w:pPr>
        <w:ind w:left="-175" w:hanging="360"/>
      </w:pPr>
    </w:lvl>
    <w:lvl w:ilvl="4" w:tplc="04190019" w:tentative="1">
      <w:start w:val="1"/>
      <w:numFmt w:val="lowerLetter"/>
      <w:lvlText w:val="%5."/>
      <w:lvlJc w:val="left"/>
      <w:pPr>
        <w:ind w:left="545" w:hanging="360"/>
      </w:pPr>
    </w:lvl>
    <w:lvl w:ilvl="5" w:tplc="0419001B" w:tentative="1">
      <w:start w:val="1"/>
      <w:numFmt w:val="lowerRoman"/>
      <w:lvlText w:val="%6."/>
      <w:lvlJc w:val="right"/>
      <w:pPr>
        <w:ind w:left="1265" w:hanging="180"/>
      </w:pPr>
    </w:lvl>
    <w:lvl w:ilvl="6" w:tplc="0419000F" w:tentative="1">
      <w:start w:val="1"/>
      <w:numFmt w:val="decimal"/>
      <w:lvlText w:val="%7."/>
      <w:lvlJc w:val="left"/>
      <w:pPr>
        <w:ind w:left="1985" w:hanging="360"/>
      </w:pPr>
    </w:lvl>
    <w:lvl w:ilvl="7" w:tplc="04190019" w:tentative="1">
      <w:start w:val="1"/>
      <w:numFmt w:val="lowerLetter"/>
      <w:lvlText w:val="%8."/>
      <w:lvlJc w:val="left"/>
      <w:pPr>
        <w:ind w:left="2705" w:hanging="360"/>
      </w:pPr>
    </w:lvl>
    <w:lvl w:ilvl="8" w:tplc="0419001B" w:tentative="1">
      <w:start w:val="1"/>
      <w:numFmt w:val="lowerRoman"/>
      <w:lvlText w:val="%9."/>
      <w:lvlJc w:val="right"/>
      <w:pPr>
        <w:ind w:left="3425" w:hanging="180"/>
      </w:pPr>
    </w:lvl>
  </w:abstractNum>
  <w:abstractNum w:abstractNumId="1" w15:restartNumberingAfterBreak="0">
    <w:nsid w:val="07B43DF9"/>
    <w:multiLevelType w:val="hybridMultilevel"/>
    <w:tmpl w:val="56F0D0F6"/>
    <w:lvl w:ilvl="0" w:tplc="2E3C0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B2C80"/>
    <w:multiLevelType w:val="hybridMultilevel"/>
    <w:tmpl w:val="D5B068FC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 w15:restartNumberingAfterBreak="0">
    <w:nsid w:val="66BA4785"/>
    <w:multiLevelType w:val="hybridMultilevel"/>
    <w:tmpl w:val="F5D6C78E"/>
    <w:lvl w:ilvl="0" w:tplc="D7127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1405057">
    <w:abstractNumId w:val="2"/>
  </w:num>
  <w:num w:numId="2" w16cid:durableId="202445038">
    <w:abstractNumId w:val="0"/>
  </w:num>
  <w:num w:numId="3" w16cid:durableId="622735350">
    <w:abstractNumId w:val="3"/>
  </w:num>
  <w:num w:numId="4" w16cid:durableId="74607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E"/>
    <w:rsid w:val="000236C8"/>
    <w:rsid w:val="00024A27"/>
    <w:rsid w:val="000354C2"/>
    <w:rsid w:val="00036C85"/>
    <w:rsid w:val="00042F23"/>
    <w:rsid w:val="000532E5"/>
    <w:rsid w:val="00083019"/>
    <w:rsid w:val="000849DC"/>
    <w:rsid w:val="0012417B"/>
    <w:rsid w:val="001675D0"/>
    <w:rsid w:val="001A0679"/>
    <w:rsid w:val="001E19CD"/>
    <w:rsid w:val="002D6776"/>
    <w:rsid w:val="00351589"/>
    <w:rsid w:val="00376504"/>
    <w:rsid w:val="003F6A9D"/>
    <w:rsid w:val="00401752"/>
    <w:rsid w:val="0043495B"/>
    <w:rsid w:val="00436FE0"/>
    <w:rsid w:val="00450EF4"/>
    <w:rsid w:val="004C00AB"/>
    <w:rsid w:val="004C00D5"/>
    <w:rsid w:val="005004D0"/>
    <w:rsid w:val="005C6926"/>
    <w:rsid w:val="006310FC"/>
    <w:rsid w:val="00641902"/>
    <w:rsid w:val="006D5C90"/>
    <w:rsid w:val="007233C2"/>
    <w:rsid w:val="007A367B"/>
    <w:rsid w:val="007D5363"/>
    <w:rsid w:val="00837070"/>
    <w:rsid w:val="00895F4E"/>
    <w:rsid w:val="008F0BF9"/>
    <w:rsid w:val="008F1A17"/>
    <w:rsid w:val="008F7302"/>
    <w:rsid w:val="009257B2"/>
    <w:rsid w:val="009353E7"/>
    <w:rsid w:val="00956CA3"/>
    <w:rsid w:val="009A7B71"/>
    <w:rsid w:val="009E2EB6"/>
    <w:rsid w:val="00AD3369"/>
    <w:rsid w:val="00B55CF7"/>
    <w:rsid w:val="00BB60F9"/>
    <w:rsid w:val="00BE25FF"/>
    <w:rsid w:val="00CE1E1E"/>
    <w:rsid w:val="00D035C4"/>
    <w:rsid w:val="00D30527"/>
    <w:rsid w:val="00D422C2"/>
    <w:rsid w:val="00DB094A"/>
    <w:rsid w:val="00E01886"/>
    <w:rsid w:val="00E920EF"/>
    <w:rsid w:val="00F14BFE"/>
    <w:rsid w:val="00F66400"/>
    <w:rsid w:val="00F86FE7"/>
    <w:rsid w:val="00FD2455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3E4"/>
  <w15:chartTrackingRefBased/>
  <w15:docId w15:val="{073C8DAE-6680-4B0A-9EED-17E860D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14B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F14BFE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14BFE"/>
  </w:style>
  <w:style w:type="character" w:customStyle="1" w:styleId="rynqvb">
    <w:name w:val="rynqvb"/>
    <w:basedOn w:val="a0"/>
    <w:rsid w:val="0072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16</cp:revision>
  <dcterms:created xsi:type="dcterms:W3CDTF">2023-03-15T07:35:00Z</dcterms:created>
  <dcterms:modified xsi:type="dcterms:W3CDTF">2023-10-20T09:31:00Z</dcterms:modified>
</cp:coreProperties>
</file>