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5775" w14:textId="5A605EF6" w:rsidR="00962275" w:rsidRDefault="0007588B" w:rsidP="000758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588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Тема. Форми організації і методи реалізації цілісного</w:t>
      </w:r>
      <w:r w:rsidRPr="000758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7588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педагогічного процесу</w:t>
      </w:r>
    </w:p>
    <w:p w14:paraId="0BEBDB3E" w14:textId="0566BA0A" w:rsidR="0007588B" w:rsidRDefault="0099465B" w:rsidP="000758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463DE787" w14:textId="649AA24B" w:rsidR="0099465B" w:rsidRPr="0099465B" w:rsidRDefault="0099465B" w:rsidP="009946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65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9465B">
        <w:rPr>
          <w:rFonts w:ascii="Times New Roman" w:hAnsi="Times New Roman" w:cs="Times New Roman"/>
          <w:sz w:val="28"/>
          <w:szCs w:val="28"/>
          <w:lang w:val="uk-UA"/>
        </w:rPr>
        <w:t>Поняття форми навчання.</w:t>
      </w:r>
    </w:p>
    <w:p w14:paraId="4FE7FE88" w14:textId="1B50F73B" w:rsidR="0099465B" w:rsidRPr="0099465B" w:rsidRDefault="0099465B" w:rsidP="009946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65B">
        <w:rPr>
          <w:rFonts w:ascii="Times New Roman" w:hAnsi="Times New Roman" w:cs="Times New Roman"/>
          <w:sz w:val="28"/>
          <w:szCs w:val="28"/>
          <w:lang w:val="uk-UA"/>
        </w:rPr>
        <w:t>2. Форми організації навчального процесу</w:t>
      </w:r>
    </w:p>
    <w:p w14:paraId="121C951B" w14:textId="0C296010" w:rsidR="0099465B" w:rsidRPr="0099465B" w:rsidRDefault="0099465B" w:rsidP="009946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65B">
        <w:rPr>
          <w:rFonts w:ascii="Times New Roman" w:hAnsi="Times New Roman" w:cs="Times New Roman"/>
          <w:sz w:val="28"/>
          <w:szCs w:val="28"/>
          <w:lang w:val="uk-UA"/>
        </w:rPr>
        <w:t>3. Класно-урочна система – основна форма організації навчання в школі.</w:t>
      </w:r>
    </w:p>
    <w:p w14:paraId="182044BA" w14:textId="66AED1A8" w:rsidR="0007588B" w:rsidRDefault="0099465B" w:rsidP="009946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65B">
        <w:rPr>
          <w:rFonts w:ascii="Times New Roman" w:hAnsi="Times New Roman" w:cs="Times New Roman"/>
          <w:sz w:val="28"/>
          <w:szCs w:val="28"/>
          <w:lang w:val="uk-UA"/>
        </w:rPr>
        <w:t>4. Позаурочні форми навчально-виховного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0CBCB3" w14:textId="77777777" w:rsidR="0099465B" w:rsidRDefault="0099465B" w:rsidP="009946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565944" w14:textId="05D910F0" w:rsidR="007D0A62" w:rsidRPr="00F23D07" w:rsidRDefault="007D0A62" w:rsidP="007D0A6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D07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Поняття про форми навчання.</w:t>
      </w:r>
    </w:p>
    <w:p w14:paraId="67AB368E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Форми організації навчання становлять важливий компонент навального процесу.</w:t>
      </w:r>
    </w:p>
    <w:p w14:paraId="2E58CFE9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Вони тісно зв’язані з метою і завданням освіти та виховання і зумовлюються рівнем</w:t>
      </w:r>
    </w:p>
    <w:p w14:paraId="7310B854" w14:textId="27E04E9E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розвитку суспільства. Форма навчання розглядає характер взаємодії учня й викладача,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відповідаючи як за зовнішню структуру, так і за внутрішній устрій процесу навчання. Форму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організації навчання визначає насамперед характер діяльності учнів, їх місце у навчальному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процесі і способи керівництва цим процесом з боку викладача [1, с. 205]. Залежно від 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розрізняють індивідуальну, класно-урочну, поз аудиторну та інші форми навчання.</w:t>
      </w:r>
    </w:p>
    <w:p w14:paraId="2D423041" w14:textId="32C19A4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Успіх навчально-виховної роботи у значною мірою залежить не лише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відвикористання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в ній тих чи інших методів, але й від організаційних форм цієї роботи [5, 11].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свою чергу, ці форми визначаються метою і завданнями навчання, кількістю учнів,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характерними особливостями окремих навчальних предметів, місцем і часом навчання учнів,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забезпеченістю школи навчальними посібниками тощо. Таким чином, вибір організаційних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форм, як і методів навчання, залежить від багатьох факторів. Однак, якщо методи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дають відповідь на питання як навчати в певних умовах, наприклад, на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майстерні, на виробництві, в процесі екскурсії з ботаніки, то форми, обумовлюючи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організаційний аспект навчальної роботи, визначають, яким чином повинна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організована ця робота з урахуванням того, хто, де, коли і з якою метою навчається.</w:t>
      </w:r>
    </w:p>
    <w:p w14:paraId="5F41F29F" w14:textId="48486837" w:rsidR="007D0A62" w:rsidRPr="00F23D07" w:rsidRDefault="007D0A62" w:rsidP="007D0A6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D07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Форми організації навчального процесу.</w:t>
      </w:r>
    </w:p>
    <w:p w14:paraId="3B141317" w14:textId="7953AE60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Дискусії навколо проблеми форм організації навчального процесу в школі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нестихають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на сторінках педагогічної літератури. І це не випадково. Чіткого означення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педагогічній науці понять "форма організації навчання" або "організаційні форми навчання",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як і поняття "форми навчальної роботи" як педагогічних категорій поки що немає.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відзначав І.Ф.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Харламов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>, "на жаль, поняття це не має в дидактиці досить чіткого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визначення", і що "багато вчених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lastRenderedPageBreak/>
        <w:t>уникають цього питання і обмежуються щоденним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уявленням про суть даної категорії" [26, с. 231].</w:t>
      </w:r>
    </w:p>
    <w:p w14:paraId="274B3163" w14:textId="070DD03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Окремі вчені-педагоги під терміном "форма організації навчання" розуміють класно-урочну та інші системи навчання: урок, екскурсію, семінар, практичні заняття, екзамени,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заліки, фронтальну, групову, індивідуальну організацію навчання. Для певного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упорядкування множини перерахованих об'єктів запропоновано різні підходи до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диференціації. Так,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М.М.Скаткін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І.Я.Лернер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В.К.Дяченко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виділяли загальні (фронтальна,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групова, індивідуальна) та конкретні (урок, семінар, екскурсія, практичне заняття тощо)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організаційні форми навчання;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І.Т.Огородников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розрізняв форми організації навчальної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роботи (урок, семінарські заняття, факультативи) та фронтальні, групові й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індивідуальнізаняття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в системі уроку; а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Г.І.Щукіна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- форми організації навчання (урок, домашня робота,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семінар, практикум тощо) та форми організації навчально-виховної діяльності учнів на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(фронтальна, групова, індивідуальна). При цьому деякі вчені-педагоги, зокрема М.І.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Махмутов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>, вважають, що в педагогіці існує необхідність вказувати на відмінність двох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термінів: "форма навчання" і "форма організації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навчання"."Форма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навчання" означає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колективну, фронтальну та індивідуальну роботу учнів на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>, а "форма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навчання" — будь-який вид заняття – урок, предметний гурток тощо [14].</w:t>
      </w:r>
    </w:p>
    <w:p w14:paraId="6A6E7779" w14:textId="2348AE0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Організація навчання має на меті забезпечення оптимального функціонування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процесу управління навчальною діяльністю з боку вчителя. Наприклад, навчальне заняття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розпочинається з читання учнями параграфу підручника у зв'язку з яким-небудь завданням,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виписування питань, які виникають у школярів в ході читання. Учитель, у свою чергу, збирає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ці питання, класифікує, відзначає їх якість, глибину, змістовність, встановлює їх зв'язок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попередньою темою, іншими навчальними предметами, актуальними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проблемамивиробництва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>, економіки, культури, життя. Після того, як кожен учень у своєму темпі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познайомився з новим матеріалом,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уточнюються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й аналізуються питання учнів. На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нихвідповідають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підготовлені учні. Вчитель, при необхідності, уточнює, доповнює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відповіді школярів, пояснює найскладніші питання, використовуючи відомі йому методи і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прийоми навчання. Потім починаються практичні заняття-вправи, розв'язування задач,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лабораторні роботи. Тут учитель оцінює не тільки знання, але й уміння їх використовувати.</w:t>
      </w:r>
    </w:p>
    <w:p w14:paraId="28ABB0FB" w14:textId="1509EE05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При цьому він може залучати на допомогу слабким учням більш сильних, створюючи творчі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групи, розширюючи так необхідне в цьому віці ділове спілкування. За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підсумкамипрактичних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робіт виставляються оцінки. Учні, які не змогли виконати завдання, працюють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над матеріалом теми в позаурочний час разом з учителем та з більш підготовленими учнями.</w:t>
      </w:r>
    </w:p>
    <w:p w14:paraId="2B656240" w14:textId="7E39C9E8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Наведений приклад організації навчальної роботи означає, що одна й та ж форма навчання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(наприклад, урок) 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може мати різноманітну модифікацію і структуру в залежності від завдань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і методів навчальної роботи, що організується вчителем. Про це переконливо свідчить історія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розвитку організаційних форм навчання. Як бачимо, нерідко одні й ті ж поняття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позначаються різними термінами і навпаки, одні й ті ж терміни позначають різні поняття.</w:t>
      </w:r>
    </w:p>
    <w:p w14:paraId="68C82CB4" w14:textId="4B4868BC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Для уникнення цього недоліку й забезпечення чіткості у диференціації вищевідзначених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понять деякі автори пропонують поряд із загально-родовим поняттям "форма організації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навчання" виділяти видове — "форма навчальної діяльності учнів".</w:t>
      </w:r>
    </w:p>
    <w:p w14:paraId="6267D78B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Коректніше вживати термін "форма навчання ", зміст якого може бути розкритий</w:t>
      </w:r>
    </w:p>
    <w:p w14:paraId="51E1BB10" w14:textId="56604E20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через зміст понять "система навчання", "форма навчального заняття" і "форма навчальної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роботи учнів на занятті".</w:t>
      </w:r>
    </w:p>
    <w:p w14:paraId="5BD22642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"Система навчання" визначає організацію вивчення змісту освіти у просторі і часі і</w:t>
      </w:r>
    </w:p>
    <w:p w14:paraId="11B35CB7" w14:textId="27CE2D20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передбачає: розподіл навчального матеріалу за роками та протягом року; місце навчання;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контингент учнів; обсяг навчальних занять залежно від вікових та індивідуальних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особливостей учнів; засоби навчання; пріоритетні форми навчальних занять; відповідну роль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учителя в організації навчально-пізнавальної діяльності учнів тощо.</w:t>
      </w:r>
    </w:p>
    <w:p w14:paraId="28F88417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"Форма навчального заняття" значною мірою визначається пріоритетними видами</w:t>
      </w:r>
    </w:p>
    <w:p w14:paraId="4CB5CF0C" w14:textId="457A3ED6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навчально-пізнавальної діяльності учнів та характером керівництва цією діяльністю з боку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вчителя. Важливими критеріями визначення конкретної форми заняття є рівень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самостійності учнів, який вона передбачає, а також специфічність застосовуваних засобів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навчання.</w:t>
      </w:r>
    </w:p>
    <w:p w14:paraId="75D4E183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"Форма навчальної діяльності учнів на занятті" також обумовлюються цілим рядом</w:t>
      </w:r>
    </w:p>
    <w:p w14:paraId="4C610930" w14:textId="20286A34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важливих факторів і може мати колективний або індивідуальний характер і реалізуватися по-різному. Саме в такому розумінні природно називати узагальнено формами навчання і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класно-урочну систему навчання, і урок, і семінар, і екскурсію, колективну й індивідуальну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форми навчальної діяльності.</w:t>
      </w:r>
    </w:p>
    <w:p w14:paraId="3CA5D32D" w14:textId="04E8D946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Форма будь-якого предмету, процесу, явища обумовлена його змістом і, в свою чергу,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здійснює на нього зворотний вплив.</w:t>
      </w:r>
    </w:p>
    <w:p w14:paraId="57E6B6A7" w14:textId="654EEABD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У "Філософській енциклопедії" поняття "форма" визначається як "внутрішня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змісту", що "охоплює систему стійких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предмету". І тим самим виражає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внутрішній зв'язок і спосіб організації, взаємодії елементів та процесів явища як між собою,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так і з зовнішніми умовами. Форма має відносну самостійність [25].</w:t>
      </w:r>
    </w:p>
    <w:p w14:paraId="39B11262" w14:textId="110394F9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Стосовно навчання, форма — це спеціальна конструкція процесу навчання, характер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якої обумовлюється змістом процесу навчання, методами, засобами, видами діяльності учнів.</w:t>
      </w:r>
    </w:p>
    <w:p w14:paraId="23A9170F" w14:textId="03D6EFC5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Ця конструкція навчання є внутрішньою організацією змісту, яким у реальній педагогічній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дійсності є процес взаємодії, спілкування вчителя з учнями при роботі над певним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навчальним матеріалом.</w:t>
      </w:r>
    </w:p>
    <w:p w14:paraId="706DF0BC" w14:textId="2AF41809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Форма навчання реалізується як органічна єдність цілеспрямованої організації змісту,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навчальних методів і засобів. Одинична й ізольована форма навчання (урок, лекція,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лабораторна робота, семінарське заняття, екскурсія тощо) має лише часткове навчально-виховне значення. Вона забезпечує засвоєння дітьми конкретних фактів, узагальнень,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висновків, набуття окремих умінь і навичок. Система ж різноманітних форм навчання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дозволяє розкрити цілі розділи, теми, теорії, концепції, використати взаємопов'язані уміння й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навички і має загальне навчально-виховне значення, формує у школярів системні знання і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особистісні якості. Система різноманітних навчальних форм, основою якої слугують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провідні ідеї розділу, теми і єдині види діяльності, забезпечує засвоєння системи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навчального предмету, формування світогляду, навчальних умінь і навичок. Ефективність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реальної практики навчання забезпечується не окремими формами навчання, а продуманою,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взаємозв'язаною їх системою. Різноманітні системи навчання учнів: індивідуальна, групова,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класно-урочна, бригадна, масової сугестивної навчальної взаємодії — не заперечують одна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одну. Наприклад, класно-урочна система може містити в собі індивідуальні, групові,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бригадні заняття і елементи сугестивної педагогіки. Тому й система форм може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міститиколективні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>, індивідуальні та інші заняття. Необхідність системної залежності і різноманітних</w:t>
      </w:r>
    </w:p>
    <w:p w14:paraId="75BAC0BB" w14:textId="4AA18E84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 навчання обумовлена своєрідністю змісту освіти, а також особливостями сприймання і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засвоєння навчального матеріалу дітьми різноманітних вікових груп. Зміст навчання і вікові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особливості школярів вимагають відповідної, адекватної форми навчання, обумовлюють її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характер: місце в процесі навчання, тривалість, змінну, динамічну структуру, способи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організації, методичне забезпечення. Різноманітні поєднання цих компонентів дозволяють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створювати найрізноманітніші форми навчання. Отже, форму навчання потрібно розуміти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як конструкцію ланок, циклів процесу навчання, що реалізуються в поєднанні керівної</w:t>
      </w:r>
      <w:r w:rsidR="0009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діяльності вчителя і керованої діяльності учнів, спрямованої на засвоєння певного змісту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навчального матеріалу і способів діяльності. Будучи зовнішнім виглядом, зовнішнім обрисом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відрізків-циклів навчання, форма відображає систему їх стійких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компонентів всередині кожного циклу навчання і як дидактична категорія означає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зовнішній аспект організації навчального процесу, який пов'язаний з кількістю учнів, часом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навчання, а також місцем його здійснення.</w:t>
      </w:r>
    </w:p>
    <w:p w14:paraId="742C44BE" w14:textId="77777777" w:rsidR="00F23D07" w:rsidRDefault="00F23D07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0C77D" w14:textId="1E245DB9" w:rsidR="007D0A62" w:rsidRPr="00F23D07" w:rsidRDefault="007D0A62" w:rsidP="007D0A6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D0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3. Класифікація форм навчання.</w:t>
      </w:r>
    </w:p>
    <w:p w14:paraId="1F71BC23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Специфіка взаємодії учня й викладача так різноманітна, що важко чітко описати</w:t>
      </w:r>
    </w:p>
    <w:p w14:paraId="09A99B1F" w14:textId="42005D2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форми навчання. Однак їх можна класифікувати за різними ознаками.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Класифікація форм навчання за кількістю учасників припускає: індивідуальні, парні,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групові, колективні й фронтальні (робота із цілим класом у єдиному темпі, наприклад, усний</w:t>
      </w:r>
    </w:p>
    <w:p w14:paraId="4AB0A317" w14:textId="23026B59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рахунок).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6D9759" w14:textId="77777777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За місцем навчання: аудиторні й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позааудиторні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(класні, позакласні).</w:t>
      </w:r>
    </w:p>
    <w:p w14:paraId="0A4755CF" w14:textId="03DA2E61" w:rsidR="007D0A62" w:rsidRPr="007D0A62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За порядком здійснення: очна, очно-заочна (вечірня) і заочна. Остання класифікація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має на увазі, що при будь-якій формі навчання для засвоєння того самого освітнього рівня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учневі необхідно освоїти однакову кількість матеріалу, але він по-різному розподіляється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між аудиторною й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>, у цьому випадку самостійною роботою учня. При очній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формі аудиторна підготовка значно перевищує обсяг самостійної роботи, при очно-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заочноївони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приблизно рівні, а при заочній обсяг самостійної роботи значно перевищує аудиторну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>підготовку.</w:t>
      </w:r>
    </w:p>
    <w:p w14:paraId="2DFF21E8" w14:textId="056AC539" w:rsidR="0099465B" w:rsidRDefault="007D0A62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62">
        <w:rPr>
          <w:rFonts w:ascii="Times New Roman" w:hAnsi="Times New Roman" w:cs="Times New Roman"/>
          <w:sz w:val="28"/>
          <w:szCs w:val="28"/>
          <w:lang w:val="uk-UA"/>
        </w:rPr>
        <w:t>Важливим поняттям є поняття форми організації навчального процесу, воно</w:t>
      </w:r>
      <w:r w:rsidR="00F23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відповідає за характер дрібної ланки процесу навчання, тобто характеризує певний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виднавчального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 xml:space="preserve"> заняття: урок, лекція, семінар, факультатив, екскурсія, іспит і </w:t>
      </w:r>
      <w:proofErr w:type="spellStart"/>
      <w:r w:rsidRPr="007D0A62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7D0A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7344A6" w14:textId="77777777" w:rsidR="00F365E0" w:rsidRDefault="00F365E0" w:rsidP="007D0A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93293" w14:textId="489B8C4A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4. Класно-урочна система навчання.</w:t>
      </w:r>
    </w:p>
    <w:p w14:paraId="5B8601B9" w14:textId="7777777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Найпоширенішою формою організації навчального процесу є урок.</w:t>
      </w:r>
    </w:p>
    <w:p w14:paraId="3EFD0B9F" w14:textId="7777777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Урок як основна форма організації навчання в сучасній школі – це цілісний,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</w:p>
    <w:p w14:paraId="658618BD" w14:textId="5009A723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завершений, обмежений у часі, регламентований обсягом навчального матеріалу основний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елемент педагогічного процесу, який забезпечує активну й планомірну навчально-пізнавальну діяльність групи учнів певного віку і рівня підготовки, спрямовану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розв'язання визначених завдань. В цьому означенні представлені всі компоненти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навчально-виховного процесу: мета, зміст, засоби, методи, організація і керівництво, всі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дидактичні елементи. Сутність і призначення уроку в процесі навчання як цілісної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динамічної системи передбачає, таким чином, колективно-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ідивідуальну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 взаємодію учителя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учнів.</w:t>
      </w:r>
    </w:p>
    <w:p w14:paraId="64700491" w14:textId="7777777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За означенням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М.І.Махмутова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>, урок — це динамічна і варіативна форма організації</w:t>
      </w:r>
    </w:p>
    <w:p w14:paraId="09856D22" w14:textId="79046666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процесу цілеспрямованої взаємодії (діяльності і спілкування) певного складу вчителів і учнів,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яка містить у собі зміст, форми, методи і засоби навчання, і, яка систематично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використовується (в однакові відрізки часу) для вирішення завдань освіти, розвитку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виховання в процесі навчання [14].</w:t>
      </w:r>
    </w:p>
    <w:p w14:paraId="5EB85B76" w14:textId="7777777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Функція уроку як організаційної форми навчання полягає у досягненні завершеної,</w:t>
      </w:r>
    </w:p>
    <w:p w14:paraId="720DD5E9" w14:textId="095A388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але часткової мети, яка, наприклад, в одному випадку полягає в засвоєнні нового, цілісного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змісту, що є частиною більш широкого змісту, в іншому - в частковому засвоєнні матеріалу,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на рівні усвідомленого сприйняття і запам'ятовування (закріплення). У першому випадку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структура уроку як цілісної системи повторюватиме структуру навчання як цілісного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процесу, у другому — лише частково відобразить цілісний процес навчання. Це означає, що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особливості уроку як організаційної форми навчання обумовлені метою і місцем кожного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уроку в цілісній системі навчального процесу і питання про те, чи потрібний організаційний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момент і який він має бути за змістом, чи завжди потрібне опитування, чи обов'язково давати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домашнє завдання, як краще організувати колективну і групову роботу, як врахувати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індивідуальні особливості учнів та інші, з позицій аналізу процесу навчання не є суттєвими.</w:t>
      </w:r>
    </w:p>
    <w:p w14:paraId="54E14E23" w14:textId="2140E138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Вони мають значення лише при вирішенні завдань оптимальної організації навчання і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структуру та типи уроків. Таким чином, урок, як цілісна система, яка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реалізуєосвітню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>, виховну й розвиваючу функцію навчання, є багатогранним і багатоплановим.</w:t>
      </w:r>
    </w:p>
    <w:p w14:paraId="041FE3D7" w14:textId="1B967658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Розв'язуючи конкретні завдання на кожному окремо взятому відрізку часу навчального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процесу, урок є частиною теми, курсу навчального предмету і відповідно займає своє місце в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истемі навчального предмета, теми програми і вирішує властиві лише Йому в даний момент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дидактичні завдання. Структурування будь-якого уроку розпочинається з усвідомлення і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правильного, чіткого визначення мети — чого учитель хоче досягти; потім забезпечення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засобів - що допоможе вчителеві в досягненні мети, а вже потім визначення способу 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учитель буде діяти, щоб мета була досягнута.</w:t>
      </w:r>
    </w:p>
    <w:p w14:paraId="7B7617B3" w14:textId="503E627D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Мета і завдання уроку. Нагадаємо, що мета – це прогнозований, наперед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запланований результат діяльності, спрямованої на перетворення якогось об'єкта. В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педагогічній діяльності об'єктом перетворення є діяльність учня, а результатом – рівень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освіченості, розвитку і вихованості учня. Тому мета уроку визначається у відповідності з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метою і завданнями навчання й освіти як системи більш високого порядку і не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можепередбачати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 лише передачу учням готових знань, як-то: "вивчити такий-то обсяг нового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матеріалу", "повторити такі-то розділи програми" тощо. Мета уроку в сучасній школі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повинна відзначатися конкретністю, чіткістю, логічністю, визначеністю засобів досягнення,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трансформацією в конкретні дидактичні завдання. Наприклад, мета уроку "Теорема про три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перпендикуляри" досить складна. Для її досягнення необхідно продумати і вирішити три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найважливіші дидактичні завдання: актуалізувати попередні знання, уміння,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навички,безпосередньо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 пов'язані з темою уроку; сформувати в учнів нові поняття і способи дій;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застосування учнями знань і досвіду діяльності з метою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у них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нових навчальних і пізнавальних умінь і навичок, нового досвіду пізнавальної діяльності.</w:t>
      </w:r>
    </w:p>
    <w:p w14:paraId="59978F90" w14:textId="388C62A8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Дидактичні завдання в цілісній структурі уроку є найважливішим і основним засобом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досягнення мети і умовою конструювання способу дій як учителя, так і учня. Ієрархію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дидактичних завдань уроку можна представити в такому вигляді:</w:t>
      </w:r>
    </w:p>
    <w:p w14:paraId="01CB800D" w14:textId="29E39F36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Освітні завдання. Удосконалення змісту освіти: засвоєння знань про Всесвіт і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способів діяльності; засвоєння досвіду здійснення типових дій; засвоєння досвіду творчої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діяльності; засвоєння системи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>-ціннісних відношень.</w:t>
      </w:r>
    </w:p>
    <w:p w14:paraId="76FC224D" w14:textId="7777777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Розвиваючі завдання. Розвиток психологічних процесів і стану особистості: уваги</w:t>
      </w:r>
    </w:p>
    <w:p w14:paraId="2EBE266F" w14:textId="54C80ADA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(стійкості, інтенсивності, концентрації, довільної і мимовільної, обсягу і розподілу та ін.);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сприймання (предметності, цілісності, стабільності, винахідливості); мислення (наочно-дійового, образного, теоретичного і практичного, ініціативи, репродуктивної творчості);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пам'яті (механічної, оперативної, довільної і мимовільної;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>, уявлень, емоцій,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піднесення, індивідуальних особливостей (загальних і спеціальних), волі, вольових якостей;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 xml:space="preserve">потреб (матеріальних і духовних; інтелектуальних і естетичних </w:t>
      </w:r>
      <w:proofErr w:type="spellStart"/>
      <w:r w:rsidRPr="00F365E0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F365E0">
        <w:rPr>
          <w:rFonts w:ascii="Times New Roman" w:hAnsi="Times New Roman" w:cs="Times New Roman"/>
          <w:sz w:val="28"/>
          <w:szCs w:val="28"/>
          <w:lang w:val="uk-UA"/>
        </w:rPr>
        <w:t>); формування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характеру.</w:t>
      </w:r>
    </w:p>
    <w:p w14:paraId="4FD54598" w14:textId="7777777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Виховні завдання. Формування системи моральних відношень особистості до світу.</w:t>
      </w:r>
    </w:p>
    <w:p w14:paraId="43DBA6D2" w14:textId="77777777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Формування ставлення до: а) ідеології і політики (ідейно-політичне виховання); б)</w:t>
      </w:r>
    </w:p>
    <w:p w14:paraId="38E1B959" w14:textId="07F687A3" w:rsidR="00F365E0" w:rsidRPr="00F365E0" w:rsidRDefault="00F365E0" w:rsidP="00F365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5E0">
        <w:rPr>
          <w:rFonts w:ascii="Times New Roman" w:hAnsi="Times New Roman" w:cs="Times New Roman"/>
          <w:sz w:val="28"/>
          <w:szCs w:val="28"/>
          <w:lang w:val="uk-UA"/>
        </w:rPr>
        <w:t>суспільства, Батьківщини-України, держави (патріотичне і правове); в) рідного краю,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культури, мови (виховання національної самосвідомості); г) людей усього світу (виховання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інтернаціоналізму, гуманізму, формування почуття жителя планети Земля, форм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планетарного мислення); д) діяльності (громадської, політичної, пізнавальної, праці,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формування суспільно-політичної активності, культури навчальної праці, трудове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виховання); е) результатів діяльності (економічне виховання); є) мистецтва (естетичне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виховання, формування духовних потреб); ж) природи (екологічне виховання); з) самого себе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(почуття особистої гідності, самокритичності, самовиховання); и) інших людей (формування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колективістської спрямованості особистості, милосердя); і) сексуальної культури (статеве</w:t>
      </w:r>
      <w:r w:rsidR="005F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5E0">
        <w:rPr>
          <w:rFonts w:ascii="Times New Roman" w:hAnsi="Times New Roman" w:cs="Times New Roman"/>
          <w:sz w:val="28"/>
          <w:szCs w:val="28"/>
          <w:lang w:val="uk-UA"/>
        </w:rPr>
        <w:t>виховання); й) здоров'я (фізичний розвиток, санітарно-гігієнічне виховання).</w:t>
      </w:r>
    </w:p>
    <w:sectPr w:rsidR="00F365E0" w:rsidRPr="00F365E0" w:rsidSect="0007588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75"/>
    <w:rsid w:val="0007588B"/>
    <w:rsid w:val="0009194F"/>
    <w:rsid w:val="005F5C4B"/>
    <w:rsid w:val="00656EB5"/>
    <w:rsid w:val="007D0A62"/>
    <w:rsid w:val="00962275"/>
    <w:rsid w:val="0099465B"/>
    <w:rsid w:val="00CD2D9F"/>
    <w:rsid w:val="00F23D07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55A"/>
  <w15:chartTrackingRefBased/>
  <w15:docId w15:val="{303BE3FB-3A9F-4CDF-905E-A4C1AD7A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2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22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2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2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2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22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2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22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2616</Words>
  <Characters>14917</Characters>
  <Application>Microsoft Office Word</Application>
  <DocSecurity>0</DocSecurity>
  <Lines>124</Lines>
  <Paragraphs>34</Paragraphs>
  <ScaleCrop>false</ScaleCrop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9</cp:revision>
  <dcterms:created xsi:type="dcterms:W3CDTF">2025-10-30T11:50:00Z</dcterms:created>
  <dcterms:modified xsi:type="dcterms:W3CDTF">2025-10-30T12:03:00Z</dcterms:modified>
</cp:coreProperties>
</file>