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Консультування Стратегії Цифрової Трансформації Маркетингу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Переведення традиційних маркетингових процесів у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діджитал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>-середовище.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Роль Консалтингу в Інтеграції Маркетингових Технологій (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MarTech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>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Вибір та впровадження CRM, платформ автоматизації та аналітики.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Консультування Стратегії SEO та Контент-Маркетингу на Міжнародному Ринку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Адаптація контенту для крос-культурної аудиторії та багатомовного SEO.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Консалтинг у Сфері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Performance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Marketing</w:t>
      </w:r>
      <w:proofErr w:type="spellEnd"/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Оптимізація та управління міжнародними рекламними кампаніями (PPC, SMM, програмна реклама).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Data-Driven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Консалтинг у Цифровому Маркетингу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Використання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Big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Data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 xml:space="preserve"> та аналітики для персоналізації та прогнозування поведінки споживачів.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Консультування Стратегії SMM та Впливового Маркетингу (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Influencer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Marketing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>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Управління репутацією та вибір лідерів думок на глобальному рівні.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Консалтинг у Сфері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User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Experience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(UX) та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User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Interface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(UI)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Оптимізація цифрових точок контакту для міжнародного клієнта.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Антикризовий Консалтинг у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Діджитал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>-Середовищі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Швидке реагування на негативні відгуки та управління онлайн-кризами.</w:t>
      </w:r>
    </w:p>
    <w:p w:rsidR="00FF29EE" w:rsidRPr="00FF29EE" w:rsidRDefault="00FF29EE" w:rsidP="00FF29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Особливості Консалтингу для B2B Цифрового Маркетингу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Лід-генерація, стратегії ABM (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Account-Based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Marketing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>) та довгі цикли продажів.</w:t>
      </w:r>
    </w:p>
    <w:p w:rsidR="00FF29EE" w:rsidRPr="00FF29EE" w:rsidRDefault="00FF29EE" w:rsidP="00FF29EE">
      <w:pPr>
        <w:numPr>
          <w:ilvl w:val="0"/>
          <w:numId w:val="1"/>
        </w:numPr>
        <w:spacing w:after="0" w:line="240" w:lineRule="auto"/>
        <w:ind w:left="714" w:hanging="357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Етичні та Правові Виклики Цифрового Маркетингу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Консультування щодо відповідності GDPR, CCPA та інших міжнародних норм захисту даних.</w:t>
      </w:r>
    </w:p>
    <w:p w:rsidR="00FF29EE" w:rsidRPr="00FF29EE" w:rsidRDefault="00FF29EE" w:rsidP="00FF29EE">
      <w:pPr>
        <w:numPr>
          <w:ilvl w:val="0"/>
          <w:numId w:val="2"/>
        </w:numPr>
        <w:spacing w:after="0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Життєвий Цикл Консалтингового Проекту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Детальний аналіз етапів від діагностики до впровадження</w:t>
      </w:r>
      <w:bookmarkStart w:id="0" w:name="_GoBack"/>
      <w:bookmarkEnd w:id="0"/>
      <w:r w:rsidRPr="00FF29EE">
        <w:rPr>
          <w:rFonts w:eastAsia="Times New Roman"/>
          <w:sz w:val="24"/>
          <w:szCs w:val="24"/>
          <w:lang w:eastAsia="uk-UA"/>
        </w:rPr>
        <w:t xml:space="preserve"> та завершення.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Методології Управління Консалтинговим Проектом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Застосування класичних (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Waterfall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>) та гнучких (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Agile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 xml:space="preserve">,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Scrum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>) підходів у консалтингу.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Управління Заінтересованими Сторонами (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Stakeholder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Management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>) у Консалтинговому Проекті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Ідентифікація, аналіз та стратегії комунікації.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Техніки Ефективної Комунікації з Клієнтом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Навички активного слухання,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фасилітації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 xml:space="preserve"> зустрічей та надання конструктивного зворотного зв'язку.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Управління Змінами (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Change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Management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>) у Консалтингових Проектах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Подолання опору персоналу та забезпечення сталості результатів.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Управління Якістю та Ризиками Консалтингового Проекту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Методи контролю якості послуг та превентивні заходи.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Документування Консалтингового Проекту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Створення пропозицій (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Proposals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>), звітів та кінцевих рекомендацій.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Роль Технологій у Комунікації з Міжнародним Клієнтом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Використання сучасних платформ для спільної роботи та віддаленої взаємодії.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Переговори та Узгодження Обсягу Робіт (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Scope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b/>
          <w:bCs/>
          <w:sz w:val="24"/>
          <w:szCs w:val="24"/>
          <w:lang w:eastAsia="uk-UA"/>
        </w:rPr>
        <w:t>Management</w:t>
      </w:r>
      <w:proofErr w:type="spellEnd"/>
      <w:r w:rsidRPr="00FF29EE">
        <w:rPr>
          <w:rFonts w:eastAsia="Times New Roman"/>
          <w:b/>
          <w:bCs/>
          <w:sz w:val="24"/>
          <w:szCs w:val="24"/>
          <w:lang w:eastAsia="uk-UA"/>
        </w:rPr>
        <w:t>)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Стратегії уникнення "повзучості обсягу" (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Scope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 xml:space="preserve"> </w:t>
      </w:r>
      <w:proofErr w:type="spellStart"/>
      <w:r w:rsidRPr="00FF29EE">
        <w:rPr>
          <w:rFonts w:eastAsia="Times New Roman"/>
          <w:sz w:val="24"/>
          <w:szCs w:val="24"/>
          <w:lang w:eastAsia="uk-UA"/>
        </w:rPr>
        <w:t>Creep</w:t>
      </w:r>
      <w:proofErr w:type="spellEnd"/>
      <w:r w:rsidRPr="00FF29EE">
        <w:rPr>
          <w:rFonts w:eastAsia="Times New Roman"/>
          <w:sz w:val="24"/>
          <w:szCs w:val="24"/>
          <w:lang w:eastAsia="uk-UA"/>
        </w:rPr>
        <w:t>) у проектах.</w:t>
      </w:r>
    </w:p>
    <w:p w:rsidR="00FF29EE" w:rsidRPr="00FF29EE" w:rsidRDefault="00FF29EE" w:rsidP="00FF29E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uk-UA"/>
        </w:rPr>
      </w:pPr>
      <w:r w:rsidRPr="00FF29EE">
        <w:rPr>
          <w:rFonts w:eastAsia="Times New Roman"/>
          <w:b/>
          <w:bCs/>
          <w:sz w:val="24"/>
          <w:szCs w:val="24"/>
          <w:lang w:eastAsia="uk-UA"/>
        </w:rPr>
        <w:t>Закриття та Оцінка Консалтингового Проекту</w:t>
      </w:r>
      <w:r>
        <w:rPr>
          <w:rFonts w:eastAsia="Times New Roman"/>
          <w:b/>
          <w:bCs/>
          <w:sz w:val="24"/>
          <w:szCs w:val="24"/>
          <w:lang w:eastAsia="uk-UA"/>
        </w:rPr>
        <w:t>.</w:t>
      </w:r>
      <w:r w:rsidRPr="00FF29EE">
        <w:rPr>
          <w:rFonts w:eastAsia="Times New Roman"/>
          <w:sz w:val="24"/>
          <w:szCs w:val="24"/>
          <w:lang w:eastAsia="uk-UA"/>
        </w:rPr>
        <w:t xml:space="preserve"> Вимірювання успіху, отримання зворотного зв'язку та планування подальшої співпраці.</w:t>
      </w:r>
    </w:p>
    <w:p w:rsidR="00517571" w:rsidRDefault="00517571"/>
    <w:sectPr w:rsidR="00517571" w:rsidSect="006A3E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617AA"/>
    <w:multiLevelType w:val="multilevel"/>
    <w:tmpl w:val="142C5B2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2A4388"/>
    <w:multiLevelType w:val="multilevel"/>
    <w:tmpl w:val="148EF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EE"/>
    <w:rsid w:val="00517571"/>
    <w:rsid w:val="006A3EA6"/>
    <w:rsid w:val="00851B35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B0294-438E-4591-8CA5-5E46C710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29E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29EE"/>
    <w:rPr>
      <w:rFonts w:eastAsia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F29E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1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1645</Words>
  <Characters>938</Characters>
  <Application>Microsoft Office Word</Application>
  <DocSecurity>0</DocSecurity>
  <Lines>7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2025-10-31T15:29:00Z</dcterms:created>
  <dcterms:modified xsi:type="dcterms:W3CDTF">2025-10-31T15:29:00Z</dcterms:modified>
</cp:coreProperties>
</file>