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jc w:val="center"/>
      </w:pPr>
      <w:r>
        <w:rPr>
          <w:rFonts w:ascii="Arial" w:hAnsi="Arial" w:cs="Arial" w:eastAsia="Arial"/>
          <w:b w:val="true"/>
          <w:color w:val="252525"/>
          <w:sz w:val="21"/>
        </w:rPr>
        <w:t>П</w:t>
      </w:r>
      <w:r>
        <w:rPr>
          <w:rFonts w:ascii="Arial" w:hAnsi="Arial" w:cs="Arial" w:eastAsia="Arial"/>
          <w:b w:val="true"/>
          <w:color w:val="252525"/>
          <w:sz w:val="21"/>
        </w:rPr>
        <w:t>роблеми формування культури толерантності й дотримання прав людини в Україні: ґендерний вимір</w:t>
      </w:r>
    </w:p>
    <w:p>
      <w:pPr>
        <w:spacing w:line="270" w:lineRule="auto" w:after="0" w:before="0"/>
        <w:ind w:right="0" w:left="0"/>
        <w:rPr>
          <w:rFonts w:ascii="Arial" w:hAnsi="Arial" w:cs="Arial"/>
          <w:sz w:val="21"/>
        </w:rPr>
      </w:pPr>
      <w:r/>
    </w:p>
    <w:p>
      <w:pPr>
        <w:spacing w:line="240" w:lineRule="auto" w:after="0" w:before="0"/>
        <w:ind w:right="0" w:left="0"/>
      </w:pPr>
      <w:r>
        <w:rPr>
          <w:rFonts w:ascii="Arial" w:hAnsi="Arial" w:cs="Arial" w:eastAsia="Arial"/>
          <w:color w:val="252525"/>
          <w:sz w:val="21"/>
        </w:rPr>
        <w:t>Формування культури толерантності та утвердження прав людини в Україні є необхідною умовою демократичного розвитку. Проте навіть у суспільстві, яке активно трансформується під впливом європейських цінностей та власного досвіду боротьби за свободу, залишаються проблеми, що заважають повноцінній реалізації ґендерної рівності. Особливо чітко ці виклики простежуються у сфері мистецтва, у повсякденному мовленні та в тих соціальних практиках, де зберігаються дискримінаційні стереотипи й сексистські уявлення.</w:t>
      </w:r>
    </w:p>
    <w:p>
      <w:pPr>
        <w:spacing w:line="240" w:lineRule="auto" w:after="0" w:before="0"/>
        <w:ind w:right="0" w:left="0"/>
      </w:pPr>
      <w:r>
        <w:rPr>
          <w:rFonts w:ascii="Arial" w:hAnsi="Arial" w:cs="Arial" w:eastAsia="Arial"/>
          <w:color w:val="252525"/>
          <w:sz w:val="21"/>
        </w:rPr>
        <w:t>Українське мистецтво впродовж століть перебувало під впливом патріархальних норм. У літературі, живописі, театрі традиційно домінували чоловічі образи митців, тоді як жінці часто відводили роль музи або другорядного персонажа. Лише в останні десятиліття художниці, режисерки й авторки почали голосно заявляти про себе, піднімаючи питання особистої свободи, дискримінації, домашнього насильства, упереджених уявлень про жіночність і чоловічність. Та навіть сьогодні їхні роботи нерідко стикаються з нерозумінням, небажанням окремих інституцій підтримувати проєкти, які критикують усталені соціальні уявлення. Це свідчить про те, що культура толерантності все ще перебуває на етапі формування, а мистецтво — проєкція суспільства — лише віддзеркалює цю реальність.</w:t>
      </w:r>
    </w:p>
    <w:p>
      <w:pPr>
        <w:spacing w:line="240" w:lineRule="auto" w:after="0" w:before="0"/>
        <w:ind w:right="0" w:left="0"/>
      </w:pPr>
      <w:r>
        <w:rPr>
          <w:rFonts w:ascii="Arial" w:hAnsi="Arial" w:cs="Arial" w:eastAsia="Arial"/>
          <w:color w:val="252525"/>
          <w:sz w:val="21"/>
        </w:rPr>
        <w:t>Проблемою залишається й поширеність сексистських висловлювань та ґендерно маркованої лексики у щоденному спілкуванні. Мовні практики формують світогляд: те, як ми говоримо, так ми й мислимо. Вживання знецінювальних фраз, стереотипних назв професій, акцентування на зовнішності жінки або приниження чоловіка через «неправильну» поведінку — усе це відтворює нерівність і закріплює упередження. Українське суспільство вже зробило значний крок уперед, пропагуючи фемінітиви, а медіа все частіше звертають увагу на важливість нейтрального мовлення. Проте соціальний опір змінам свідчить про те, що освітні та просвітницькі процеси мають бути системними й тривалими.</w:t>
      </w:r>
    </w:p>
    <w:p>
      <w:pPr>
        <w:spacing w:line="240" w:lineRule="auto" w:after="0" w:before="0"/>
        <w:ind w:right="0" w:left="0"/>
      </w:pPr>
      <w:r>
        <w:rPr>
          <w:rFonts w:ascii="Arial" w:hAnsi="Arial" w:cs="Arial" w:eastAsia="Arial"/>
          <w:color w:val="252525"/>
          <w:sz w:val="21"/>
        </w:rPr>
        <w:t>Не менш важливою є проблема браку загального розуміння, що таке права людини у ґендерному контексті. Для багатьох українців питання рівності все ще здається «чужим» або «західним», хоча насправді воно безпосередньо стосується щоденного життя — рівної оплати праці, свободи самовираження, безпеки в публічному просторі, подолання насильства. Повага, емпатія, здатність сприймати відмінності як норму, а не загрозу, — це саме ті навички, яких потребує українське суспільство для подолання упереджень.</w:t>
      </w:r>
    </w:p>
    <w:p>
      <w:pPr>
        <w:spacing w:line="240" w:lineRule="auto" w:after="0" w:before="0"/>
        <w:ind w:right="0" w:left="0"/>
      </w:pPr>
      <w:r>
        <w:rPr>
          <w:rFonts w:ascii="Arial" w:hAnsi="Arial" w:cs="Arial" w:eastAsia="Arial"/>
          <w:color w:val="252525"/>
          <w:sz w:val="21"/>
        </w:rPr>
        <w:t>Формування культури толерантності неможливе без взаємодії державних інституцій, освітніх закладів, медіа та громадського сектору. Успішні приклади мистецьких ініціатив, соціальних кампаній проти сексизму, гендерночутливих освітніх програм доводять, що зміни можливі. Однак вони мають стати не поодинокими проявами, а сталим елементом суспільної політики.</w:t>
      </w:r>
    </w:p>
    <w:p>
      <w:pPr>
        <w:spacing w:line="240" w:lineRule="auto" w:after="0" w:before="0"/>
        <w:ind w:right="0" w:left="0"/>
      </w:pPr>
      <w:r>
        <w:rPr>
          <w:rFonts w:ascii="Arial" w:hAnsi="Arial" w:cs="Arial" w:eastAsia="Arial"/>
          <w:color w:val="252525"/>
          <w:sz w:val="21"/>
        </w:rPr>
        <w:t>Отже, проблеми формування толерантності та дотримання прав людини в Україні нерозривно пов’язані з ґендерною рівністю. Мистецтво, мова та повсякденні соціальні взаємодії — це ті сфери, де нерівність найбільш помітна й водночас ті, де зміни можуть мати найпотужніший ефект. Подолання дискримінації, переосмислення ролей, розвиток мови поваги — важливі кроки, які наблизять українське суспільство до справжньої рівності та взаємоповаги.</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2025-12-12T17:20:59Z</dcterms:created>
  <dc:creator>Apache POI</dc:creator>
</cp:coreProperties>
</file>