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3A4" w:rsidRPr="00DD73A8" w:rsidRDefault="008D63A4" w:rsidP="008D63A4">
      <w:pPr>
        <w:spacing w:after="120" w:line="268" w:lineRule="auto"/>
        <w:ind w:left="-17" w:right="1089" w:firstLine="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uk-UA"/>
        </w:rPr>
        <w:t>Тема 4. РИЗИК-МЕНЕДЖМЕНТ</w:t>
      </w:r>
    </w:p>
    <w:p w:rsidR="008D63A4" w:rsidRPr="00DD73A8" w:rsidRDefault="008D63A4" w:rsidP="008D63A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</w:pPr>
      <w:r w:rsidRPr="00DD73A8">
        <w:rPr>
          <w:rFonts w:ascii="Times New Roman" w:eastAsia="Times New Roman" w:hAnsi="Times New Roman" w:cs="Times New Roman"/>
          <w:b/>
          <w:color w:val="000000"/>
          <w:spacing w:val="-6"/>
          <w:sz w:val="28"/>
          <w:lang w:val="uk-UA" w:eastAsia="ru-RU"/>
        </w:rPr>
        <w:t>Завдання 1.</w:t>
      </w:r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val="uk-UA" w:eastAsia="ru-RU"/>
        </w:rPr>
        <w:t xml:space="preserve"> </w:t>
      </w:r>
    </w:p>
    <w:p w:rsidR="008D63A4" w:rsidRPr="00DD73A8" w:rsidRDefault="008D63A4" w:rsidP="008D63A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</w:pP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Оберіть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варіант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вкладення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капіталу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за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даними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таблиці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.  </w:t>
      </w:r>
    </w:p>
    <w:p w:rsidR="008D63A4" w:rsidRPr="00DD73A8" w:rsidRDefault="008D63A4" w:rsidP="008D63A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</w:pP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Розрахуйте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середнє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очікуване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значення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норми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прибутку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на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капітал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що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вкладено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якщо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відомі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такі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вірогідності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умов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ситуацій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: А1 – 0,2, А2 – 0,3, А3 – 0,5. </w:t>
      </w:r>
    </w:p>
    <w:p w:rsidR="008D63A4" w:rsidRPr="00DD73A8" w:rsidRDefault="008D63A4" w:rsidP="008D63A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</w:pP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Розрахуйте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середнє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очікуване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значення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норми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прибутку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на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капітал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що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вкладено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якщо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вірогідності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умов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ситуацій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А1, А2, А3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невідомі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.  </w:t>
      </w:r>
    </w:p>
    <w:p w:rsidR="008D63A4" w:rsidRPr="00DD73A8" w:rsidRDefault="008D63A4" w:rsidP="008D63A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</w:pPr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При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цьому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слід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враховувати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що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за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оцінкою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експертів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умови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господарчих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ситуацій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А1, А2, А3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можуть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співвідноситися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як 3:2:1.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Значення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вірогідності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в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цьому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випадку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слід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приймати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на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рівні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3</w:t>
      </w:r>
      <w:proofErr w:type="gram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/(</w:t>
      </w:r>
      <w:proofErr w:type="gram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3+2+1). </w:t>
      </w:r>
    </w:p>
    <w:p w:rsidR="008D63A4" w:rsidRPr="00DD73A8" w:rsidRDefault="008D63A4" w:rsidP="008D63A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</w:pP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Вихідні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дані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</w:p>
    <w:tbl>
      <w:tblPr>
        <w:tblW w:w="8783" w:type="dxa"/>
        <w:tblInd w:w="7" w:type="dxa"/>
        <w:tblCellMar>
          <w:top w:w="7" w:type="dxa"/>
          <w:left w:w="110" w:type="dxa"/>
          <w:right w:w="71" w:type="dxa"/>
        </w:tblCellMar>
        <w:tblLook w:val="04A0" w:firstRow="1" w:lastRow="0" w:firstColumn="1" w:lastColumn="0" w:noHBand="0" w:noVBand="1"/>
      </w:tblPr>
      <w:tblGrid>
        <w:gridCol w:w="2945"/>
        <w:gridCol w:w="2112"/>
        <w:gridCol w:w="2114"/>
        <w:gridCol w:w="1612"/>
      </w:tblGrid>
      <w:tr w:rsidR="008D63A4" w:rsidRPr="00DD73A8" w:rsidTr="005D129A">
        <w:trPr>
          <w:trHeight w:val="384"/>
        </w:trPr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63A4" w:rsidRPr="00DD73A8" w:rsidRDefault="008D63A4" w:rsidP="005D129A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lang w:eastAsia="ru-RU"/>
              </w:rPr>
            </w:pPr>
            <w:proofErr w:type="spellStart"/>
            <w:r w:rsidRPr="00DD73A8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lang w:eastAsia="ru-RU"/>
              </w:rPr>
              <w:t>Варіант</w:t>
            </w:r>
            <w:proofErr w:type="spellEnd"/>
            <w:r w:rsidRPr="00DD73A8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lang w:eastAsia="ru-RU"/>
              </w:rPr>
              <w:t xml:space="preserve"> </w:t>
            </w:r>
            <w:proofErr w:type="spellStart"/>
            <w:r w:rsidRPr="00DD73A8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lang w:eastAsia="ru-RU"/>
              </w:rPr>
              <w:t>ризикового</w:t>
            </w:r>
            <w:proofErr w:type="spellEnd"/>
            <w:r w:rsidRPr="00DD73A8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lang w:eastAsia="ru-RU"/>
              </w:rPr>
              <w:t xml:space="preserve"> </w:t>
            </w:r>
            <w:proofErr w:type="spellStart"/>
            <w:r w:rsidRPr="00DD73A8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lang w:eastAsia="ru-RU"/>
              </w:rPr>
              <w:t>вкладення</w:t>
            </w:r>
            <w:proofErr w:type="spellEnd"/>
            <w:r w:rsidRPr="00DD73A8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lang w:eastAsia="ru-RU"/>
              </w:rPr>
              <w:t xml:space="preserve"> </w:t>
            </w:r>
            <w:proofErr w:type="spellStart"/>
            <w:r w:rsidRPr="00DD73A8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lang w:eastAsia="ru-RU"/>
              </w:rPr>
              <w:t>капіталу</w:t>
            </w:r>
            <w:proofErr w:type="spellEnd"/>
            <w:r w:rsidRPr="00DD73A8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lang w:eastAsia="ru-RU"/>
              </w:rPr>
              <w:t xml:space="preserve"> </w:t>
            </w:r>
          </w:p>
        </w:tc>
        <w:tc>
          <w:tcPr>
            <w:tcW w:w="58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63A4" w:rsidRPr="00DD73A8" w:rsidRDefault="008D63A4" w:rsidP="005D129A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lang w:eastAsia="ru-RU"/>
              </w:rPr>
            </w:pPr>
            <w:proofErr w:type="spellStart"/>
            <w:r w:rsidRPr="00DD73A8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lang w:eastAsia="ru-RU"/>
              </w:rPr>
              <w:t>Умова</w:t>
            </w:r>
            <w:proofErr w:type="spellEnd"/>
            <w:r w:rsidRPr="00DD73A8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lang w:eastAsia="ru-RU"/>
              </w:rPr>
              <w:t xml:space="preserve"> </w:t>
            </w:r>
            <w:proofErr w:type="spellStart"/>
            <w:r w:rsidRPr="00DD73A8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lang w:eastAsia="ru-RU"/>
              </w:rPr>
              <w:t>господарчої</w:t>
            </w:r>
            <w:proofErr w:type="spellEnd"/>
            <w:r w:rsidRPr="00DD73A8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lang w:eastAsia="ru-RU"/>
              </w:rPr>
              <w:t xml:space="preserve"> </w:t>
            </w:r>
            <w:proofErr w:type="spellStart"/>
            <w:r w:rsidRPr="00DD73A8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lang w:eastAsia="ru-RU"/>
              </w:rPr>
              <w:t>ситуації</w:t>
            </w:r>
            <w:proofErr w:type="spellEnd"/>
            <w:r w:rsidRPr="00DD73A8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lang w:eastAsia="ru-RU"/>
              </w:rPr>
              <w:t xml:space="preserve">, % </w:t>
            </w:r>
          </w:p>
        </w:tc>
      </w:tr>
      <w:tr w:rsidR="008D63A4" w:rsidRPr="00DD73A8" w:rsidTr="005D129A">
        <w:trPr>
          <w:trHeight w:val="38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63A4" w:rsidRPr="00DD73A8" w:rsidRDefault="008D63A4" w:rsidP="005D129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lang w:eastAsia="ru-RU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63A4" w:rsidRPr="00DD73A8" w:rsidRDefault="008D63A4" w:rsidP="005D129A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lang w:eastAsia="ru-RU"/>
              </w:rPr>
            </w:pPr>
            <w:r w:rsidRPr="00DD73A8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lang w:eastAsia="ru-RU"/>
              </w:rPr>
              <w:t xml:space="preserve">А1 </w:t>
            </w: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63A4" w:rsidRPr="00DD73A8" w:rsidRDefault="008D63A4" w:rsidP="005D129A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lang w:eastAsia="ru-RU"/>
              </w:rPr>
            </w:pPr>
            <w:r w:rsidRPr="00DD73A8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lang w:eastAsia="ru-RU"/>
              </w:rPr>
              <w:t xml:space="preserve">А2 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63A4" w:rsidRPr="00DD73A8" w:rsidRDefault="008D63A4" w:rsidP="005D129A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lang w:eastAsia="ru-RU"/>
              </w:rPr>
            </w:pPr>
            <w:r w:rsidRPr="00DD73A8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lang w:eastAsia="ru-RU"/>
              </w:rPr>
              <w:t xml:space="preserve">А3 </w:t>
            </w:r>
          </w:p>
        </w:tc>
      </w:tr>
      <w:tr w:rsidR="008D63A4" w:rsidRPr="00DD73A8" w:rsidTr="005D129A">
        <w:trPr>
          <w:trHeight w:val="375"/>
        </w:trPr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D63A4" w:rsidRPr="00DD73A8" w:rsidRDefault="008D63A4" w:rsidP="005D129A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lang w:eastAsia="ru-RU"/>
              </w:rPr>
            </w:pPr>
            <w:r w:rsidRPr="00DD73A8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lang w:eastAsia="ru-RU"/>
              </w:rPr>
              <w:t xml:space="preserve">К1 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D63A4" w:rsidRPr="00DD73A8" w:rsidRDefault="008D63A4" w:rsidP="005D129A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lang w:eastAsia="ru-RU"/>
              </w:rPr>
            </w:pPr>
            <w:r w:rsidRPr="00DD73A8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lang w:eastAsia="ru-RU"/>
              </w:rPr>
              <w:t xml:space="preserve">50 </w:t>
            </w: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D63A4" w:rsidRPr="00DD73A8" w:rsidRDefault="008D63A4" w:rsidP="005D129A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lang w:eastAsia="ru-RU"/>
              </w:rPr>
            </w:pPr>
            <w:r w:rsidRPr="00DD73A8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lang w:eastAsia="ru-RU"/>
              </w:rPr>
              <w:t xml:space="preserve">60 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D63A4" w:rsidRPr="00DD73A8" w:rsidRDefault="008D63A4" w:rsidP="005D129A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lang w:eastAsia="ru-RU"/>
              </w:rPr>
            </w:pPr>
            <w:r w:rsidRPr="00DD73A8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lang w:eastAsia="ru-RU"/>
              </w:rPr>
              <w:t xml:space="preserve">70 </w:t>
            </w:r>
          </w:p>
        </w:tc>
      </w:tr>
      <w:tr w:rsidR="008D63A4" w:rsidRPr="00DD73A8" w:rsidTr="005D129A">
        <w:trPr>
          <w:trHeight w:val="369"/>
        </w:trPr>
        <w:tc>
          <w:tcPr>
            <w:tcW w:w="29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D63A4" w:rsidRPr="00DD73A8" w:rsidRDefault="008D63A4" w:rsidP="005D129A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lang w:eastAsia="ru-RU"/>
              </w:rPr>
            </w:pPr>
            <w:r w:rsidRPr="00DD73A8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lang w:eastAsia="ru-RU"/>
              </w:rPr>
              <w:t xml:space="preserve">К2 </w:t>
            </w:r>
          </w:p>
        </w:tc>
        <w:tc>
          <w:tcPr>
            <w:tcW w:w="21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D63A4" w:rsidRPr="00DD73A8" w:rsidRDefault="008D63A4" w:rsidP="005D129A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lang w:eastAsia="ru-RU"/>
              </w:rPr>
            </w:pPr>
            <w:r w:rsidRPr="00DD73A8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lang w:eastAsia="ru-RU"/>
              </w:rPr>
              <w:t xml:space="preserve">40 </w:t>
            </w:r>
          </w:p>
        </w:tc>
        <w:tc>
          <w:tcPr>
            <w:tcW w:w="21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D63A4" w:rsidRPr="00DD73A8" w:rsidRDefault="008D63A4" w:rsidP="005D129A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lang w:eastAsia="ru-RU"/>
              </w:rPr>
            </w:pPr>
            <w:r w:rsidRPr="00DD73A8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lang w:eastAsia="ru-RU"/>
              </w:rPr>
              <w:t xml:space="preserve">30 </w:t>
            </w:r>
          </w:p>
        </w:tc>
        <w:tc>
          <w:tcPr>
            <w:tcW w:w="16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D63A4" w:rsidRPr="00DD73A8" w:rsidRDefault="008D63A4" w:rsidP="005D129A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lang w:eastAsia="ru-RU"/>
              </w:rPr>
            </w:pPr>
            <w:r w:rsidRPr="00DD73A8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lang w:eastAsia="ru-RU"/>
              </w:rPr>
              <w:t xml:space="preserve">20 </w:t>
            </w:r>
          </w:p>
        </w:tc>
      </w:tr>
      <w:tr w:rsidR="008D63A4" w:rsidRPr="00DD73A8" w:rsidTr="005D129A">
        <w:trPr>
          <w:trHeight w:val="378"/>
        </w:trPr>
        <w:tc>
          <w:tcPr>
            <w:tcW w:w="29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63A4" w:rsidRPr="00DD73A8" w:rsidRDefault="008D63A4" w:rsidP="005D129A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lang w:eastAsia="ru-RU"/>
              </w:rPr>
            </w:pPr>
            <w:r w:rsidRPr="00DD73A8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lang w:eastAsia="ru-RU"/>
              </w:rPr>
              <w:t xml:space="preserve">К3 </w:t>
            </w:r>
          </w:p>
        </w:tc>
        <w:tc>
          <w:tcPr>
            <w:tcW w:w="21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63A4" w:rsidRPr="00DD73A8" w:rsidRDefault="008D63A4" w:rsidP="005D129A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lang w:eastAsia="ru-RU"/>
              </w:rPr>
            </w:pPr>
            <w:r w:rsidRPr="00DD73A8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lang w:eastAsia="ru-RU"/>
              </w:rPr>
              <w:t xml:space="preserve">30 </w:t>
            </w:r>
          </w:p>
        </w:tc>
        <w:tc>
          <w:tcPr>
            <w:tcW w:w="21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63A4" w:rsidRPr="00DD73A8" w:rsidRDefault="008D63A4" w:rsidP="005D129A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lang w:eastAsia="ru-RU"/>
              </w:rPr>
            </w:pPr>
            <w:r w:rsidRPr="00DD73A8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lang w:eastAsia="ru-RU"/>
              </w:rPr>
              <w:t xml:space="preserve">40 </w:t>
            </w:r>
          </w:p>
        </w:tc>
        <w:tc>
          <w:tcPr>
            <w:tcW w:w="16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63A4" w:rsidRPr="00DD73A8" w:rsidRDefault="008D63A4" w:rsidP="005D129A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lang w:eastAsia="ru-RU"/>
              </w:rPr>
            </w:pPr>
            <w:r w:rsidRPr="00DD73A8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lang w:eastAsia="ru-RU"/>
              </w:rPr>
              <w:t xml:space="preserve">50 </w:t>
            </w:r>
          </w:p>
        </w:tc>
      </w:tr>
    </w:tbl>
    <w:p w:rsidR="008D63A4" w:rsidRPr="00DD73A8" w:rsidRDefault="008D63A4" w:rsidP="008D63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</w:pPr>
      <w:proofErr w:type="spellStart"/>
      <w:r w:rsidRPr="00DD73A8">
        <w:rPr>
          <w:rFonts w:ascii="Times New Roman" w:eastAsia="Times New Roman" w:hAnsi="Times New Roman" w:cs="Times New Roman"/>
          <w:b/>
          <w:color w:val="000000"/>
          <w:spacing w:val="-6"/>
          <w:sz w:val="28"/>
          <w:lang w:eastAsia="ru-RU"/>
        </w:rPr>
        <w:t>Завдання</w:t>
      </w:r>
      <w:proofErr w:type="spellEnd"/>
      <w:r w:rsidRPr="00DD73A8">
        <w:rPr>
          <w:rFonts w:ascii="Times New Roman" w:eastAsia="Times New Roman" w:hAnsi="Times New Roman" w:cs="Times New Roman"/>
          <w:b/>
          <w:color w:val="000000"/>
          <w:spacing w:val="-6"/>
          <w:sz w:val="28"/>
          <w:lang w:eastAsia="ru-RU"/>
        </w:rPr>
        <w:t xml:space="preserve"> </w:t>
      </w:r>
      <w:r w:rsidRPr="00DD73A8">
        <w:rPr>
          <w:rFonts w:ascii="Times New Roman" w:eastAsia="Times New Roman" w:hAnsi="Times New Roman" w:cs="Times New Roman"/>
          <w:b/>
          <w:color w:val="000000"/>
          <w:spacing w:val="-6"/>
          <w:sz w:val="28"/>
          <w:lang w:val="uk-UA" w:eastAsia="ru-RU"/>
        </w:rPr>
        <w:t>2</w:t>
      </w:r>
      <w:r w:rsidRPr="00DD73A8">
        <w:rPr>
          <w:rFonts w:ascii="Times New Roman" w:eastAsia="Times New Roman" w:hAnsi="Times New Roman" w:cs="Times New Roman"/>
          <w:b/>
          <w:color w:val="000000"/>
          <w:spacing w:val="-6"/>
          <w:sz w:val="28"/>
          <w:lang w:eastAsia="ru-RU"/>
        </w:rPr>
        <w:t>.</w:t>
      </w:r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</w:p>
    <w:p w:rsidR="008D63A4" w:rsidRPr="00DD73A8" w:rsidRDefault="008D63A4" w:rsidP="008D63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</w:pP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Визначте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вартість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інформації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необхідної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для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прийняття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рішення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про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вибір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варіанта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вкладення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капіталу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якщо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підприємець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має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можливість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придбати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200 од товару за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ціною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2000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грн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за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одиницю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чи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500 од за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ціною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1500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грн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Підприємець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припускає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що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зможе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продати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товар за 3000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грн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за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одиницю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.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Вірогідність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продажу 200 од товару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складає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0,5, 500 од – 0,5.</w:t>
      </w:r>
    </w:p>
    <w:p w:rsidR="00D661F8" w:rsidRDefault="00D661F8">
      <w:bookmarkStart w:id="0" w:name="_GoBack"/>
      <w:bookmarkEnd w:id="0"/>
    </w:p>
    <w:sectPr w:rsidR="00D66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3A4"/>
    <w:rsid w:val="008D63A4"/>
    <w:rsid w:val="00D6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DDCC18-F455-4114-886B-2576FEF40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3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2025-09-04T09:27:00Z</dcterms:created>
  <dcterms:modified xsi:type="dcterms:W3CDTF">2025-09-04T09:27:00Z</dcterms:modified>
</cp:coreProperties>
</file>