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A4DB" w14:textId="6AD8BA9B" w:rsidR="00631D33" w:rsidRPr="00631D33" w:rsidRDefault="00631D33" w:rsidP="00631D33">
      <w:r w:rsidRPr="00631D33">
        <w:t xml:space="preserve">Індивідуальне </w:t>
      </w:r>
      <w:r w:rsidRPr="00631D33">
        <w:t>кейс-завдання</w:t>
      </w:r>
    </w:p>
    <w:p w14:paraId="085EAF2D" w14:textId="77777777" w:rsidR="00631D33" w:rsidRPr="00631D33" w:rsidRDefault="00631D33" w:rsidP="00631D33">
      <w:r w:rsidRPr="00631D33">
        <w:t>Український виробник косметики планує вихід у ЄС із продуктом шампунь 250 мл (ціль: 100 000 од./рік). Партнер у ЄС вимагає:</w:t>
      </w:r>
    </w:p>
    <w:p w14:paraId="3372FF5B" w14:textId="77777777" w:rsidR="00631D33" w:rsidRPr="00631D33" w:rsidRDefault="00631D33" w:rsidP="00631D33">
      <w:pPr>
        <w:numPr>
          <w:ilvl w:val="0"/>
          <w:numId w:val="1"/>
        </w:numPr>
      </w:pPr>
      <w:r w:rsidRPr="00631D33">
        <w:t>зниження пластику та доказовість “зелених” заяв,</w:t>
      </w:r>
    </w:p>
    <w:p w14:paraId="5DBB0DC3" w14:textId="77777777" w:rsidR="00631D33" w:rsidRPr="00631D33" w:rsidRDefault="00631D33" w:rsidP="00631D33">
      <w:pPr>
        <w:numPr>
          <w:ilvl w:val="0"/>
          <w:numId w:val="1"/>
        </w:numPr>
      </w:pPr>
      <w:r w:rsidRPr="00631D33">
        <w:t>прозорі KPI (ресурси/викиди/відходи),</w:t>
      </w:r>
    </w:p>
    <w:p w14:paraId="6C0BEB85" w14:textId="77777777" w:rsidR="00631D33" w:rsidRPr="00631D33" w:rsidRDefault="00631D33" w:rsidP="00631D33">
      <w:pPr>
        <w:numPr>
          <w:ilvl w:val="0"/>
          <w:numId w:val="1"/>
        </w:numPr>
      </w:pPr>
      <w:r w:rsidRPr="00631D33">
        <w:t>управлінське рішення з оцінкою наслідків і планом реалізації.</w:t>
      </w:r>
    </w:p>
    <w:p w14:paraId="20574CEC" w14:textId="77777777" w:rsidR="00631D33" w:rsidRPr="00631D33" w:rsidRDefault="00631D33" w:rsidP="00631D33">
      <w:r w:rsidRPr="00631D33">
        <w:t>Компанія розглядає 2 альтернативи упаковки (порівнюйте з базовою):</w:t>
      </w:r>
    </w:p>
    <w:p w14:paraId="502EBA19" w14:textId="77777777" w:rsidR="00631D33" w:rsidRPr="00631D33" w:rsidRDefault="00631D33" w:rsidP="00631D33">
      <w:r w:rsidRPr="00631D33">
        <w:t>Вихідні дані для розрахунків</w:t>
      </w:r>
    </w:p>
    <w:p w14:paraId="2BA62C0C" w14:textId="77777777" w:rsidR="00631D33" w:rsidRPr="00631D33" w:rsidRDefault="00631D33" w:rsidP="00631D33">
      <w:r w:rsidRPr="00631D33">
        <w:t>База (B0) — стандартна пляшка:</w:t>
      </w:r>
    </w:p>
    <w:p w14:paraId="20F48F78" w14:textId="77777777" w:rsidR="00631D33" w:rsidRPr="00631D33" w:rsidRDefault="00631D33" w:rsidP="00631D33">
      <w:pPr>
        <w:numPr>
          <w:ilvl w:val="0"/>
          <w:numId w:val="2"/>
        </w:numPr>
      </w:pPr>
      <w:r w:rsidRPr="00631D33">
        <w:t>Пляшка: PET (первинний) 22 г, кришка PP 4 г, етикетка папір 1 г</w:t>
      </w:r>
    </w:p>
    <w:p w14:paraId="6130B087" w14:textId="77777777" w:rsidR="00631D33" w:rsidRPr="00631D33" w:rsidRDefault="00631D33" w:rsidP="00631D33">
      <w:pPr>
        <w:numPr>
          <w:ilvl w:val="0"/>
          <w:numId w:val="2"/>
        </w:numPr>
      </w:pPr>
      <w:r w:rsidRPr="00631D33">
        <w:t>Втрати (брак/обрізки) під час пакування: 4%</w:t>
      </w:r>
    </w:p>
    <w:p w14:paraId="23F12541" w14:textId="77777777" w:rsidR="00631D33" w:rsidRPr="00631D33" w:rsidRDefault="00631D33" w:rsidP="00631D33">
      <w:pPr>
        <w:numPr>
          <w:ilvl w:val="0"/>
          <w:numId w:val="2"/>
        </w:numPr>
      </w:pPr>
      <w:r w:rsidRPr="00631D33">
        <w:t xml:space="preserve">Викиди транспортування до ЄС: 0,15 кг </w:t>
      </w:r>
      <w:proofErr w:type="spellStart"/>
      <w:r w:rsidRPr="00631D33">
        <w:t>CO₂e</w:t>
      </w:r>
      <w:proofErr w:type="spellEnd"/>
      <w:r w:rsidRPr="00631D33">
        <w:t>/од.</w:t>
      </w:r>
    </w:p>
    <w:p w14:paraId="752EEBE7" w14:textId="77777777" w:rsidR="00631D33" w:rsidRPr="00631D33" w:rsidRDefault="00631D33" w:rsidP="00631D33">
      <w:r w:rsidRPr="00631D33">
        <w:t xml:space="preserve">Альтернатива 1 (A1) — </w:t>
      </w:r>
      <w:proofErr w:type="spellStart"/>
      <w:r w:rsidRPr="00631D33">
        <w:t>rPET</w:t>
      </w:r>
      <w:proofErr w:type="spellEnd"/>
      <w:r w:rsidRPr="00631D33">
        <w:t>-пляшка 70%:</w:t>
      </w:r>
    </w:p>
    <w:p w14:paraId="241CED16" w14:textId="77777777" w:rsidR="00631D33" w:rsidRPr="00631D33" w:rsidRDefault="00631D33" w:rsidP="00631D33">
      <w:pPr>
        <w:numPr>
          <w:ilvl w:val="0"/>
          <w:numId w:val="3"/>
        </w:numPr>
      </w:pPr>
      <w:r w:rsidRPr="00631D33">
        <w:t xml:space="preserve">Пляшка: </w:t>
      </w:r>
      <w:proofErr w:type="spellStart"/>
      <w:r w:rsidRPr="00631D33">
        <w:t>rPET</w:t>
      </w:r>
      <w:proofErr w:type="spellEnd"/>
      <w:r w:rsidRPr="00631D33">
        <w:t xml:space="preserve"> 20 г (у складі 70% вторинної сировини), кришка PP 4 г, етикетка 0,5 г</w:t>
      </w:r>
    </w:p>
    <w:p w14:paraId="04C03BB0" w14:textId="77777777" w:rsidR="00631D33" w:rsidRPr="00631D33" w:rsidRDefault="00631D33" w:rsidP="00631D33">
      <w:pPr>
        <w:numPr>
          <w:ilvl w:val="0"/>
          <w:numId w:val="3"/>
        </w:numPr>
      </w:pPr>
      <w:r w:rsidRPr="00631D33">
        <w:t>Втрати: 3%</w:t>
      </w:r>
    </w:p>
    <w:p w14:paraId="5DBE887B" w14:textId="77777777" w:rsidR="00631D33" w:rsidRPr="00631D33" w:rsidRDefault="00631D33" w:rsidP="00631D33">
      <w:pPr>
        <w:numPr>
          <w:ilvl w:val="0"/>
          <w:numId w:val="3"/>
        </w:numPr>
      </w:pPr>
      <w:r w:rsidRPr="00631D33">
        <w:t xml:space="preserve">Транспорт: 0,15 кг </w:t>
      </w:r>
      <w:proofErr w:type="spellStart"/>
      <w:r w:rsidRPr="00631D33">
        <w:t>CO₂e</w:t>
      </w:r>
      <w:proofErr w:type="spellEnd"/>
      <w:r w:rsidRPr="00631D33">
        <w:t>/од.</w:t>
      </w:r>
    </w:p>
    <w:p w14:paraId="7186C3B4" w14:textId="77777777" w:rsidR="00631D33" w:rsidRPr="00631D33" w:rsidRDefault="00631D33" w:rsidP="00631D33">
      <w:r w:rsidRPr="00631D33">
        <w:t xml:space="preserve">Альтернатива 2 (A2) — </w:t>
      </w:r>
      <w:proofErr w:type="spellStart"/>
      <w:r w:rsidRPr="00631D33">
        <w:t>refill</w:t>
      </w:r>
      <w:proofErr w:type="spellEnd"/>
      <w:r w:rsidRPr="00631D33">
        <w:t>-пакет:</w:t>
      </w:r>
    </w:p>
    <w:p w14:paraId="5A0EB53E" w14:textId="77777777" w:rsidR="00631D33" w:rsidRPr="00631D33" w:rsidRDefault="00631D33" w:rsidP="00631D33">
      <w:pPr>
        <w:numPr>
          <w:ilvl w:val="0"/>
          <w:numId w:val="4"/>
        </w:numPr>
      </w:pPr>
      <w:r w:rsidRPr="00631D33">
        <w:t xml:space="preserve">Пакет: </w:t>
      </w:r>
      <w:proofErr w:type="spellStart"/>
      <w:r w:rsidRPr="00631D33">
        <w:t>моно</w:t>
      </w:r>
      <w:proofErr w:type="spellEnd"/>
      <w:r w:rsidRPr="00631D33">
        <w:t>-PE 12 г, етикетка 0,2 г</w:t>
      </w:r>
    </w:p>
    <w:p w14:paraId="014BF840" w14:textId="77777777" w:rsidR="00631D33" w:rsidRPr="00631D33" w:rsidRDefault="00631D33" w:rsidP="00631D33">
      <w:pPr>
        <w:numPr>
          <w:ilvl w:val="0"/>
          <w:numId w:val="4"/>
        </w:numPr>
      </w:pPr>
      <w:r w:rsidRPr="00631D33">
        <w:t>Втрати: 2%</w:t>
      </w:r>
    </w:p>
    <w:p w14:paraId="5A7F51DE" w14:textId="77777777" w:rsidR="00631D33" w:rsidRPr="00631D33" w:rsidRDefault="00631D33" w:rsidP="00631D33">
      <w:pPr>
        <w:numPr>
          <w:ilvl w:val="0"/>
          <w:numId w:val="4"/>
        </w:numPr>
      </w:pPr>
      <w:r w:rsidRPr="00631D33">
        <w:t xml:space="preserve">Транспорт: 0,12 кг </w:t>
      </w:r>
      <w:proofErr w:type="spellStart"/>
      <w:r w:rsidRPr="00631D33">
        <w:t>CO₂e</w:t>
      </w:r>
      <w:proofErr w:type="spellEnd"/>
      <w:r w:rsidRPr="00631D33">
        <w:t>/од.</w:t>
      </w:r>
    </w:p>
    <w:p w14:paraId="61748857" w14:textId="77777777" w:rsidR="00631D33" w:rsidRPr="00631D33" w:rsidRDefault="00631D33" w:rsidP="00631D33">
      <w:r w:rsidRPr="00631D33">
        <w:t xml:space="preserve">Ціни матеріалів (€/кг): PET 2,10; </w:t>
      </w:r>
      <w:proofErr w:type="spellStart"/>
      <w:r w:rsidRPr="00631D33">
        <w:t>rPET</w:t>
      </w:r>
      <w:proofErr w:type="spellEnd"/>
      <w:r w:rsidRPr="00631D33">
        <w:t xml:space="preserve"> 2,30; PP 1,80; PE 1,70; папір 6,00.</w:t>
      </w:r>
      <w:r w:rsidRPr="00631D33">
        <w:br/>
        <w:t>Збірка/пакування (€/од.): B0 0,020; A1 0,020; A2 0,015.</w:t>
      </w:r>
    </w:p>
    <w:p w14:paraId="4E9F5CFA" w14:textId="77777777" w:rsidR="00631D33" w:rsidRPr="00631D33" w:rsidRDefault="00631D33" w:rsidP="00631D33">
      <w:r w:rsidRPr="00631D33">
        <w:t xml:space="preserve">Фактори викидів (кг </w:t>
      </w:r>
      <w:proofErr w:type="spellStart"/>
      <w:r w:rsidRPr="00631D33">
        <w:t>CO₂e</w:t>
      </w:r>
      <w:proofErr w:type="spellEnd"/>
      <w:r w:rsidRPr="00631D33">
        <w:t>/кг матеріалу):</w:t>
      </w:r>
      <w:r w:rsidRPr="00631D33">
        <w:br/>
        <w:t xml:space="preserve">PET 2,7; </w:t>
      </w:r>
      <w:proofErr w:type="spellStart"/>
      <w:r w:rsidRPr="00631D33">
        <w:t>rPET</w:t>
      </w:r>
      <w:proofErr w:type="spellEnd"/>
      <w:r w:rsidRPr="00631D33">
        <w:t xml:space="preserve"> 1,0; PP 2,0; PE 1,8; папір 1,1.</w:t>
      </w:r>
    </w:p>
    <w:p w14:paraId="52BEC7D3" w14:textId="177BCD7D" w:rsidR="00631D33" w:rsidRPr="00631D33" w:rsidRDefault="00631D33" w:rsidP="00631D33"/>
    <w:p w14:paraId="7C04BDCB" w14:textId="0386ED96" w:rsidR="00631D33" w:rsidRPr="00631D33" w:rsidRDefault="00631D33" w:rsidP="00631D33">
      <w:pPr>
        <w:rPr>
          <w:b/>
          <w:bCs/>
        </w:rPr>
      </w:pPr>
      <w:r w:rsidRPr="00631D33">
        <w:rPr>
          <w:b/>
          <w:bCs/>
        </w:rPr>
        <w:t xml:space="preserve">Завдання </w:t>
      </w:r>
    </w:p>
    <w:p w14:paraId="5CF21446" w14:textId="01993622" w:rsidR="00631D33" w:rsidRPr="00631D33" w:rsidRDefault="00631D33" w:rsidP="00631D33">
      <w:pPr>
        <w:rPr>
          <w:b/>
          <w:bCs/>
        </w:rPr>
      </w:pPr>
      <w:r w:rsidRPr="00631D33">
        <w:rPr>
          <w:b/>
          <w:bCs/>
        </w:rPr>
        <w:t xml:space="preserve">1) Виявлення проблеми й альтернатив </w:t>
      </w:r>
    </w:p>
    <w:p w14:paraId="3B6FE4BE" w14:textId="77777777" w:rsidR="00631D33" w:rsidRDefault="00631D33" w:rsidP="00631D33">
      <w:r w:rsidRPr="00631D33">
        <w:t xml:space="preserve">1.1. Сформулюй </w:t>
      </w:r>
      <w:r w:rsidRPr="00631D33">
        <w:rPr>
          <w:b/>
          <w:bCs/>
        </w:rPr>
        <w:t>управлінську проблему</w:t>
      </w:r>
      <w:r w:rsidRPr="00631D33">
        <w:t xml:space="preserve"> (1–2 речення) для виходу на “зелений” ринок ЄС.</w:t>
      </w:r>
    </w:p>
    <w:p w14:paraId="303E2001" w14:textId="77777777" w:rsidR="00631D33" w:rsidRDefault="00631D33" w:rsidP="00631D33">
      <w:r w:rsidRPr="00631D33">
        <w:lastRenderedPageBreak/>
        <w:t xml:space="preserve">1.2. </w:t>
      </w:r>
      <w:proofErr w:type="spellStart"/>
      <w:r w:rsidRPr="00631D33">
        <w:t>Запиши</w:t>
      </w:r>
      <w:proofErr w:type="spellEnd"/>
      <w:r w:rsidRPr="00631D33">
        <w:t xml:space="preserve"> </w:t>
      </w:r>
      <w:r w:rsidRPr="00631D33">
        <w:rPr>
          <w:b/>
          <w:bCs/>
        </w:rPr>
        <w:t>2 альтернативи рішення</w:t>
      </w:r>
      <w:r w:rsidRPr="00631D33">
        <w:t xml:space="preserve"> (A1 і A2) та коротко: що саме змінюємо у продукті/упаковці (2–3 тези на кожну).</w:t>
      </w:r>
      <w:r>
        <w:t xml:space="preserve"> </w:t>
      </w:r>
    </w:p>
    <w:p w14:paraId="2E6C7E4E" w14:textId="4EA71734" w:rsidR="00631D33" w:rsidRPr="00631D33" w:rsidRDefault="00631D33" w:rsidP="00631D33"/>
    <w:p w14:paraId="13363C2C" w14:textId="5A5E9C28" w:rsidR="00631D33" w:rsidRPr="00631D33" w:rsidRDefault="00631D33" w:rsidP="00631D33">
      <w:pPr>
        <w:rPr>
          <w:b/>
          <w:bCs/>
        </w:rPr>
      </w:pPr>
      <w:r w:rsidRPr="00631D33">
        <w:rPr>
          <w:b/>
          <w:bCs/>
        </w:rPr>
        <w:t xml:space="preserve">2) Розрахунки показників (мінімум 5) </w:t>
      </w:r>
    </w:p>
    <w:p w14:paraId="33CD4866" w14:textId="77777777" w:rsidR="00631D33" w:rsidRPr="00631D33" w:rsidRDefault="00631D33" w:rsidP="00631D33">
      <w:r w:rsidRPr="00631D33">
        <w:t xml:space="preserve">Заповни </w:t>
      </w:r>
      <w:r w:rsidRPr="00631D33">
        <w:rPr>
          <w:b/>
          <w:bCs/>
        </w:rPr>
        <w:t>одну таблицю</w:t>
      </w:r>
      <w:r w:rsidRPr="00631D33">
        <w:t xml:space="preserve"> (B0 / A1 / A2) і зроби розрахунки:</w:t>
      </w:r>
    </w:p>
    <w:p w14:paraId="4FF211BE" w14:textId="77777777" w:rsidR="00631D33" w:rsidRDefault="00631D33" w:rsidP="00631D33">
      <w:r w:rsidRPr="00631D33">
        <w:t xml:space="preserve">2.1. </w:t>
      </w:r>
      <w:r w:rsidRPr="00631D33">
        <w:rPr>
          <w:b/>
          <w:bCs/>
        </w:rPr>
        <w:t>Маса упаковки, г/од.</w:t>
      </w:r>
      <w:r w:rsidRPr="00631D33">
        <w:t xml:space="preserve"> (сума компонентів).</w:t>
      </w:r>
    </w:p>
    <w:p w14:paraId="07711F15" w14:textId="77777777" w:rsidR="00631D33" w:rsidRDefault="00631D33" w:rsidP="00631D33">
      <w:pPr>
        <w:rPr>
          <w:b/>
          <w:bCs/>
        </w:rPr>
      </w:pPr>
      <w:r w:rsidRPr="00631D33">
        <w:t xml:space="preserve">2.2. </w:t>
      </w:r>
      <w:r w:rsidRPr="00631D33">
        <w:rPr>
          <w:b/>
          <w:bCs/>
        </w:rPr>
        <w:t>Вартість матеріалів упаковки, €/од.</w:t>
      </w:r>
    </w:p>
    <w:p w14:paraId="3156333B" w14:textId="77777777" w:rsidR="00631D33" w:rsidRPr="00631D33" w:rsidRDefault="00631D33" w:rsidP="00631D33">
      <w:pPr>
        <w:rPr>
          <w:rFonts w:eastAsiaTheme="minorEastAsia"/>
        </w:rPr>
      </w:pPr>
      <w:r w:rsidRPr="00631D33">
        <w:t xml:space="preserve">Формула: </w:t>
      </w:r>
      <m:oMath>
        <m:r>
          <w:rPr>
            <w:rFonts w:ascii="Cambria Math" w:hAnsi="Cambria Math"/>
          </w:rPr>
          <m:t>∑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nor/>
                  </m:rPr>
                  <m:t>маса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>
                    <m:nor/>
                  </m:rPr>
                  <m:t>кг</m:t>
                </m:r>
              </m:sub>
            </m:sSub>
            <m: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ціна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>
                        <m:nor/>
                      </m:rPr>
                      <m:t>€</m:t>
                    </m: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>
                    <m:nor/>
                  </m:rPr>
                  <m:t>кг</m:t>
                </m:r>
              </m:den>
            </m:f>
          </m:e>
        </m:d>
      </m:oMath>
    </w:p>
    <w:p w14:paraId="6721FDCF" w14:textId="77777777" w:rsidR="00631D33" w:rsidRDefault="00631D33" w:rsidP="00631D33">
      <w:pPr>
        <w:rPr>
          <w:b/>
          <w:bCs/>
        </w:rPr>
      </w:pPr>
      <w:r w:rsidRPr="00631D33">
        <w:t xml:space="preserve">2.3. </w:t>
      </w:r>
      <w:r w:rsidRPr="00631D33">
        <w:rPr>
          <w:b/>
          <w:bCs/>
        </w:rPr>
        <w:t>Повна вартість упаковки, €/од.</w:t>
      </w:r>
    </w:p>
    <w:p w14:paraId="3BC61852" w14:textId="77777777" w:rsidR="00631D33" w:rsidRDefault="00631D33" w:rsidP="00631D33">
      <w:r w:rsidRPr="00631D33">
        <w:t>Формула: вартість матеріалів + збірка/пакування</w:t>
      </w:r>
    </w:p>
    <w:p w14:paraId="393C3E34" w14:textId="77777777" w:rsidR="00631D33" w:rsidRDefault="00631D33" w:rsidP="00631D33">
      <w:pPr>
        <w:rPr>
          <w:b/>
          <w:bCs/>
        </w:rPr>
      </w:pPr>
      <w:r w:rsidRPr="00631D33">
        <w:t xml:space="preserve">2.4. </w:t>
      </w:r>
      <w:r w:rsidRPr="00631D33">
        <w:rPr>
          <w:b/>
          <w:bCs/>
        </w:rPr>
        <w:t>Частка вторинної сировини, %</w:t>
      </w:r>
    </w:p>
    <w:p w14:paraId="0A18C245" w14:textId="77777777" w:rsidR="00631D33" w:rsidRDefault="00631D33" w:rsidP="00631D33">
      <w:r w:rsidRPr="00631D33">
        <w:t>Формула: (маса вторинної частини / загальна маса упаковки) × 100</w:t>
      </w:r>
    </w:p>
    <w:p w14:paraId="1E8857DA" w14:textId="77777777" w:rsidR="00631D33" w:rsidRDefault="00631D33" w:rsidP="00631D33">
      <w:pPr>
        <w:rPr>
          <w:b/>
          <w:bCs/>
        </w:rPr>
      </w:pPr>
      <w:r w:rsidRPr="00631D33">
        <w:t xml:space="preserve">2.5. </w:t>
      </w:r>
      <w:r w:rsidRPr="00631D33">
        <w:rPr>
          <w:b/>
          <w:bCs/>
        </w:rPr>
        <w:t xml:space="preserve">Викиди від матеріалів, кг </w:t>
      </w:r>
      <w:proofErr w:type="spellStart"/>
      <w:r w:rsidRPr="00631D33">
        <w:rPr>
          <w:b/>
          <w:bCs/>
        </w:rPr>
        <w:t>CO₂e</w:t>
      </w:r>
      <w:proofErr w:type="spellEnd"/>
      <w:r w:rsidRPr="00631D33">
        <w:rPr>
          <w:b/>
          <w:bCs/>
        </w:rPr>
        <w:t>/</w:t>
      </w:r>
      <w:proofErr w:type="spellStart"/>
      <w:r w:rsidRPr="00631D33">
        <w:rPr>
          <w:b/>
          <w:bCs/>
        </w:rPr>
        <w:t>од.</w:t>
      </w:r>
      <w:proofErr w:type="spellEnd"/>
    </w:p>
    <w:p w14:paraId="4916FB58" w14:textId="77777777" w:rsidR="00631D33" w:rsidRPr="00631D33" w:rsidRDefault="00631D33" w:rsidP="00631D33">
      <w:pPr>
        <w:rPr>
          <w:rFonts w:eastAsiaTheme="minorEastAsia"/>
        </w:rPr>
      </w:pPr>
      <w:r w:rsidRPr="00631D33">
        <w:t xml:space="preserve">Формула: </w:t>
      </w:r>
      <m:oMath>
        <m:r>
          <w:rPr>
            <w:rFonts w:ascii="Cambria Math" w:hAnsi="Cambria Math"/>
          </w:rPr>
          <m:t>∑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nor/>
                  </m:rPr>
                  <m:t>маса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>
                    <m:nor/>
                  </m:rPr>
                  <m:t>кг</m:t>
                </m:r>
              </m:sub>
            </m:sSub>
            <m:r>
              <w:rPr>
                <w:rFonts w:ascii="Cambria Math" w:hAnsi="Cambria Math"/>
              </w:rPr>
              <m:t>×</m:t>
            </m:r>
            <m:r>
              <m:rPr>
                <m:nor/>
              </m:rPr>
              <m:t>фактор</m:t>
            </m:r>
          </m:e>
        </m:d>
      </m:oMath>
    </w:p>
    <w:p w14:paraId="750385F8" w14:textId="77777777" w:rsidR="00631D33" w:rsidRDefault="00631D33" w:rsidP="00631D33">
      <w:pPr>
        <w:rPr>
          <w:b/>
          <w:bCs/>
        </w:rPr>
      </w:pPr>
      <w:r w:rsidRPr="00631D33">
        <w:t xml:space="preserve">2.6. </w:t>
      </w:r>
      <w:r w:rsidRPr="00631D33">
        <w:rPr>
          <w:b/>
          <w:bCs/>
        </w:rPr>
        <w:t xml:space="preserve">Загальні викиди, кг </w:t>
      </w:r>
      <w:proofErr w:type="spellStart"/>
      <w:r w:rsidRPr="00631D33">
        <w:rPr>
          <w:b/>
          <w:bCs/>
        </w:rPr>
        <w:t>CO₂e</w:t>
      </w:r>
      <w:proofErr w:type="spellEnd"/>
      <w:r w:rsidRPr="00631D33">
        <w:rPr>
          <w:b/>
          <w:bCs/>
        </w:rPr>
        <w:t>/</w:t>
      </w:r>
      <w:proofErr w:type="spellStart"/>
      <w:r w:rsidRPr="00631D33">
        <w:rPr>
          <w:b/>
          <w:bCs/>
        </w:rPr>
        <w:t>од.</w:t>
      </w:r>
      <w:proofErr w:type="spellEnd"/>
    </w:p>
    <w:p w14:paraId="79B0CE13" w14:textId="77777777" w:rsidR="00631D33" w:rsidRDefault="00631D33" w:rsidP="00631D33">
      <w:r w:rsidRPr="00631D33">
        <w:t>Формула: викиди матеріалів + транспорт</w:t>
      </w:r>
    </w:p>
    <w:p w14:paraId="574C8430" w14:textId="77777777" w:rsidR="00631D33" w:rsidRDefault="00631D33" w:rsidP="00631D33">
      <w:pPr>
        <w:rPr>
          <w:b/>
          <w:bCs/>
        </w:rPr>
      </w:pPr>
      <w:r w:rsidRPr="00631D33">
        <w:t xml:space="preserve">2.7. </w:t>
      </w:r>
      <w:r w:rsidRPr="00631D33">
        <w:rPr>
          <w:b/>
          <w:bCs/>
        </w:rPr>
        <w:t>Втрати (відходи) у виробництві упаковки, г/од.</w:t>
      </w:r>
    </w:p>
    <w:p w14:paraId="635976D9" w14:textId="77777777" w:rsidR="00631D33" w:rsidRDefault="00631D33" w:rsidP="00631D33">
      <w:r w:rsidRPr="00631D33">
        <w:t>Формула: маса упаковки × % втрат</w:t>
      </w:r>
    </w:p>
    <w:p w14:paraId="61EA3A03" w14:textId="77777777" w:rsidR="00631D33" w:rsidRDefault="00631D33" w:rsidP="00631D33">
      <w:pPr>
        <w:rPr>
          <w:b/>
          <w:bCs/>
        </w:rPr>
      </w:pPr>
      <w:r w:rsidRPr="00631D33">
        <w:t xml:space="preserve">2.8. </w:t>
      </w:r>
      <w:r w:rsidRPr="00631D33">
        <w:rPr>
          <w:b/>
          <w:bCs/>
        </w:rPr>
        <w:t xml:space="preserve">Економія пластику, % (для A1 та A2 </w:t>
      </w:r>
      <w:proofErr w:type="spellStart"/>
      <w:r w:rsidRPr="00631D33">
        <w:rPr>
          <w:b/>
          <w:bCs/>
        </w:rPr>
        <w:t>vs</w:t>
      </w:r>
      <w:proofErr w:type="spellEnd"/>
      <w:r w:rsidRPr="00631D33">
        <w:rPr>
          <w:b/>
          <w:bCs/>
        </w:rPr>
        <w:t xml:space="preserve"> B0)</w:t>
      </w:r>
    </w:p>
    <w:p w14:paraId="655F4E57" w14:textId="4EF9D842" w:rsidR="00631D33" w:rsidRPr="00631D33" w:rsidRDefault="00631D33" w:rsidP="00631D33">
      <w:pPr>
        <w:rPr>
          <w:rFonts w:eastAsiaTheme="minorEastAsia"/>
        </w:rPr>
      </w:pPr>
      <w:r w:rsidRPr="00631D33">
        <w:t>Формула: (маса B0 − маса альтернативи) / маса B0 × 100</w:t>
      </w:r>
    </w:p>
    <w:p w14:paraId="727372A4" w14:textId="71C05D5A" w:rsidR="00631D33" w:rsidRPr="00631D33" w:rsidRDefault="00631D33" w:rsidP="00631D33"/>
    <w:p w14:paraId="52020366" w14:textId="7BCA44D8" w:rsidR="00631D33" w:rsidRPr="00631D33" w:rsidRDefault="00631D33" w:rsidP="00631D33">
      <w:pPr>
        <w:rPr>
          <w:b/>
          <w:bCs/>
        </w:rPr>
      </w:pPr>
      <w:r w:rsidRPr="00631D33">
        <w:rPr>
          <w:b/>
          <w:bCs/>
        </w:rPr>
        <w:t xml:space="preserve">3) Оцінка правових, соціальних та економічних наслідків </w:t>
      </w:r>
    </w:p>
    <w:p w14:paraId="40A03C72" w14:textId="77777777" w:rsidR="00631D33" w:rsidRPr="00631D33" w:rsidRDefault="00631D33" w:rsidP="00631D33">
      <w:r w:rsidRPr="00631D33">
        <w:t xml:space="preserve">Для </w:t>
      </w:r>
      <w:r w:rsidRPr="00631D33">
        <w:rPr>
          <w:b/>
          <w:bCs/>
        </w:rPr>
        <w:t>A1</w:t>
      </w:r>
      <w:r w:rsidRPr="00631D33">
        <w:t xml:space="preserve"> і </w:t>
      </w:r>
      <w:r w:rsidRPr="00631D33">
        <w:rPr>
          <w:b/>
          <w:bCs/>
        </w:rPr>
        <w:t>A2</w:t>
      </w:r>
      <w:r w:rsidRPr="00631D33">
        <w:t xml:space="preserve"> заповни міні-матрицю (по 3 пункти на кожну альтернативу):</w:t>
      </w:r>
    </w:p>
    <w:p w14:paraId="5E3BC37E" w14:textId="77777777" w:rsidR="00631D33" w:rsidRPr="00631D33" w:rsidRDefault="00631D33" w:rsidP="00631D33">
      <w:pPr>
        <w:numPr>
          <w:ilvl w:val="0"/>
          <w:numId w:val="5"/>
        </w:numPr>
      </w:pPr>
      <w:r w:rsidRPr="00631D33">
        <w:rPr>
          <w:b/>
          <w:bCs/>
        </w:rPr>
        <w:t>Правові/</w:t>
      </w:r>
      <w:proofErr w:type="spellStart"/>
      <w:r w:rsidRPr="00631D33">
        <w:rPr>
          <w:b/>
          <w:bCs/>
        </w:rPr>
        <w:t>комплаєнс</w:t>
      </w:r>
      <w:proofErr w:type="spellEnd"/>
      <w:r w:rsidRPr="00631D33">
        <w:rPr>
          <w:b/>
          <w:bCs/>
        </w:rPr>
        <w:t xml:space="preserve"> наслідки:</w:t>
      </w:r>
      <w:r w:rsidRPr="00631D33">
        <w:t xml:space="preserve"> що треба підтвердити документально/аудитом; які ризики при недоведених “еко” заявах.</w:t>
      </w:r>
    </w:p>
    <w:p w14:paraId="35C7B00F" w14:textId="77777777" w:rsidR="00631D33" w:rsidRPr="00631D33" w:rsidRDefault="00631D33" w:rsidP="00631D33">
      <w:pPr>
        <w:numPr>
          <w:ilvl w:val="0"/>
          <w:numId w:val="5"/>
        </w:numPr>
      </w:pPr>
      <w:r w:rsidRPr="00631D33">
        <w:rPr>
          <w:b/>
          <w:bCs/>
        </w:rPr>
        <w:t>Економічні наслідки:</w:t>
      </w:r>
      <w:r w:rsidRPr="00631D33">
        <w:t xml:space="preserve"> вплив на собівартість/ціну/</w:t>
      </w:r>
      <w:proofErr w:type="spellStart"/>
      <w:r w:rsidRPr="00631D33">
        <w:t>маржинальність</w:t>
      </w:r>
      <w:proofErr w:type="spellEnd"/>
      <w:r w:rsidRPr="00631D33">
        <w:t>, ризики браку, витрати на зміни.</w:t>
      </w:r>
    </w:p>
    <w:p w14:paraId="48BA0FE2" w14:textId="77777777" w:rsidR="00631D33" w:rsidRPr="00631D33" w:rsidRDefault="00631D33" w:rsidP="00631D33">
      <w:pPr>
        <w:numPr>
          <w:ilvl w:val="0"/>
          <w:numId w:val="5"/>
        </w:numPr>
      </w:pPr>
      <w:r w:rsidRPr="00631D33">
        <w:rPr>
          <w:b/>
          <w:bCs/>
        </w:rPr>
        <w:t>Соціальні наслідки:</w:t>
      </w:r>
      <w:r w:rsidRPr="00631D33">
        <w:t xml:space="preserve"> вплив на споживача (зручність/доступність), персонал/процеси, репутацію бренду.</w:t>
      </w:r>
    </w:p>
    <w:p w14:paraId="7A0351EF" w14:textId="77777777" w:rsidR="00631D33" w:rsidRDefault="00631D33" w:rsidP="00631D33">
      <w:pPr>
        <w:rPr>
          <w:b/>
          <w:bCs/>
        </w:rPr>
      </w:pPr>
    </w:p>
    <w:p w14:paraId="5B4ACBE3" w14:textId="73EBFFAB" w:rsidR="00631D33" w:rsidRPr="00631D33" w:rsidRDefault="00631D33" w:rsidP="00631D33">
      <w:pPr>
        <w:rPr>
          <w:b/>
          <w:bCs/>
        </w:rPr>
      </w:pPr>
      <w:r w:rsidRPr="00631D33">
        <w:rPr>
          <w:b/>
          <w:bCs/>
        </w:rPr>
        <w:t xml:space="preserve">4) Етика, відповідальність і </w:t>
      </w:r>
      <w:proofErr w:type="spellStart"/>
      <w:r w:rsidRPr="00631D33">
        <w:rPr>
          <w:b/>
          <w:bCs/>
        </w:rPr>
        <w:t>міжкультурність</w:t>
      </w:r>
      <w:proofErr w:type="spellEnd"/>
    </w:p>
    <w:p w14:paraId="4DDBE647" w14:textId="77777777" w:rsidR="00631D33" w:rsidRPr="00631D33" w:rsidRDefault="00631D33" w:rsidP="00631D33">
      <w:r w:rsidRPr="00631D33">
        <w:lastRenderedPageBreak/>
        <w:t>Команда маркетингу пропонує 3 заяви для ЄС-ринку (</w:t>
      </w:r>
      <w:proofErr w:type="spellStart"/>
      <w:r w:rsidRPr="00631D33">
        <w:t>обери</w:t>
      </w:r>
      <w:proofErr w:type="spellEnd"/>
      <w:r w:rsidRPr="00631D33">
        <w:t xml:space="preserve"> упаковку A1 або A2):</w:t>
      </w:r>
    </w:p>
    <w:p w14:paraId="081E1E11" w14:textId="77777777" w:rsidR="00631D33" w:rsidRPr="00631D33" w:rsidRDefault="00631D33" w:rsidP="00631D33">
      <w:pPr>
        <w:numPr>
          <w:ilvl w:val="0"/>
          <w:numId w:val="6"/>
        </w:numPr>
      </w:pPr>
      <w:r w:rsidRPr="00631D33">
        <w:t>“</w:t>
      </w:r>
      <w:proofErr w:type="spellStart"/>
      <w:r w:rsidRPr="00631D33">
        <w:rPr>
          <w:b/>
          <w:bCs/>
        </w:rPr>
        <w:t>Eco-friendly</w:t>
      </w:r>
      <w:proofErr w:type="spellEnd"/>
      <w:r w:rsidRPr="00631D33">
        <w:rPr>
          <w:b/>
          <w:bCs/>
        </w:rPr>
        <w:t xml:space="preserve"> упаковка</w:t>
      </w:r>
      <w:r w:rsidRPr="00631D33">
        <w:t>”</w:t>
      </w:r>
    </w:p>
    <w:p w14:paraId="067437B7" w14:textId="77777777" w:rsidR="00631D33" w:rsidRPr="00631D33" w:rsidRDefault="00631D33" w:rsidP="00631D33">
      <w:pPr>
        <w:numPr>
          <w:ilvl w:val="0"/>
          <w:numId w:val="6"/>
        </w:numPr>
      </w:pPr>
      <w:r w:rsidRPr="00631D33">
        <w:t>“</w:t>
      </w:r>
      <w:r w:rsidRPr="00631D33">
        <w:rPr>
          <w:b/>
          <w:bCs/>
        </w:rPr>
        <w:t xml:space="preserve">100% </w:t>
      </w:r>
      <w:proofErr w:type="spellStart"/>
      <w:r w:rsidRPr="00631D33">
        <w:rPr>
          <w:b/>
          <w:bCs/>
        </w:rPr>
        <w:t>sustainable</w:t>
      </w:r>
      <w:proofErr w:type="spellEnd"/>
      <w:r w:rsidRPr="00631D33">
        <w:t>”</w:t>
      </w:r>
    </w:p>
    <w:p w14:paraId="338A0A2C" w14:textId="77777777" w:rsidR="00631D33" w:rsidRPr="00631D33" w:rsidRDefault="00631D33" w:rsidP="00631D33">
      <w:pPr>
        <w:numPr>
          <w:ilvl w:val="0"/>
          <w:numId w:val="6"/>
        </w:numPr>
      </w:pPr>
      <w:r w:rsidRPr="00631D33">
        <w:t>“</w:t>
      </w:r>
      <w:r w:rsidRPr="00631D33">
        <w:rPr>
          <w:b/>
          <w:bCs/>
        </w:rPr>
        <w:t>Зменшує викиди CO₂</w:t>
      </w:r>
      <w:r w:rsidRPr="00631D33">
        <w:t>”</w:t>
      </w:r>
    </w:p>
    <w:p w14:paraId="61AFA289" w14:textId="77777777" w:rsidR="00631D33" w:rsidRDefault="00631D33" w:rsidP="00631D33">
      <w:r w:rsidRPr="00631D33">
        <w:t xml:space="preserve">4.1. Визнач, які з заяв </w:t>
      </w:r>
      <w:r w:rsidRPr="00631D33">
        <w:rPr>
          <w:b/>
          <w:bCs/>
        </w:rPr>
        <w:t>ризикові (</w:t>
      </w:r>
      <w:proofErr w:type="spellStart"/>
      <w:r w:rsidRPr="00631D33">
        <w:rPr>
          <w:b/>
          <w:bCs/>
        </w:rPr>
        <w:t>greenwashing</w:t>
      </w:r>
      <w:proofErr w:type="spellEnd"/>
      <w:r w:rsidRPr="00631D33">
        <w:rPr>
          <w:b/>
          <w:bCs/>
        </w:rPr>
        <w:t>)</w:t>
      </w:r>
      <w:r w:rsidRPr="00631D33">
        <w:t xml:space="preserve"> і чому (по 1–2 речення).</w:t>
      </w:r>
    </w:p>
    <w:p w14:paraId="328BCE76" w14:textId="77777777" w:rsidR="00631D33" w:rsidRDefault="00631D33" w:rsidP="00631D33">
      <w:r w:rsidRPr="00631D33">
        <w:t xml:space="preserve">4.2. Перепиши </w:t>
      </w:r>
      <w:r w:rsidRPr="00631D33">
        <w:rPr>
          <w:b/>
          <w:bCs/>
        </w:rPr>
        <w:t>дві заяви</w:t>
      </w:r>
      <w:r w:rsidRPr="00631D33">
        <w:t xml:space="preserve"> у </w:t>
      </w:r>
      <w:r w:rsidRPr="00631D33">
        <w:rPr>
          <w:b/>
          <w:bCs/>
        </w:rPr>
        <w:t>доказовий формат</w:t>
      </w:r>
      <w:r w:rsidRPr="00631D33">
        <w:t xml:space="preserve"> (конкретно: що саме виміряно/порівняно).</w:t>
      </w:r>
    </w:p>
    <w:p w14:paraId="51B517A5" w14:textId="2835C9CF" w:rsidR="00631D33" w:rsidRPr="00631D33" w:rsidRDefault="00631D33" w:rsidP="00631D33">
      <w:r w:rsidRPr="00631D33">
        <w:t xml:space="preserve">4.3. Для кожної переписаної заяви </w:t>
      </w:r>
      <w:proofErr w:type="spellStart"/>
      <w:r w:rsidRPr="00631D33">
        <w:t>вкажи</w:t>
      </w:r>
      <w:proofErr w:type="spellEnd"/>
      <w:r w:rsidRPr="00631D33">
        <w:t xml:space="preserve"> </w:t>
      </w:r>
      <w:r w:rsidRPr="00631D33">
        <w:rPr>
          <w:b/>
          <w:bCs/>
        </w:rPr>
        <w:t>1 доказ</w:t>
      </w:r>
      <w:r w:rsidRPr="00631D33">
        <w:t>, який потрібен (дані/звіт/сертифікація/методика розрахунку).</w:t>
      </w:r>
    </w:p>
    <w:p w14:paraId="1344DA38" w14:textId="77777777" w:rsidR="00631D33" w:rsidRDefault="00631D33" w:rsidP="00631D33">
      <w:pPr>
        <w:rPr>
          <w:b/>
          <w:bCs/>
        </w:rPr>
      </w:pPr>
    </w:p>
    <w:p w14:paraId="49507110" w14:textId="387C4A8D" w:rsidR="00631D33" w:rsidRPr="00631D33" w:rsidRDefault="00631D33" w:rsidP="00631D33">
      <w:pPr>
        <w:rPr>
          <w:b/>
          <w:bCs/>
        </w:rPr>
      </w:pPr>
      <w:r w:rsidRPr="00631D33">
        <w:rPr>
          <w:b/>
          <w:bCs/>
        </w:rPr>
        <w:t xml:space="preserve">5) Цілі, місія та план реалізації (РН18) </w:t>
      </w:r>
    </w:p>
    <w:p w14:paraId="7A162534" w14:textId="77777777" w:rsidR="00631D33" w:rsidRDefault="00631D33" w:rsidP="00631D33">
      <w:r w:rsidRPr="00631D33">
        <w:t xml:space="preserve">5.1. Сформулюй </w:t>
      </w:r>
      <w:r w:rsidRPr="00631D33">
        <w:rPr>
          <w:b/>
          <w:bCs/>
        </w:rPr>
        <w:t>місію виходу на “зелений” ринок ЄС</w:t>
      </w:r>
      <w:r w:rsidRPr="00631D33">
        <w:t xml:space="preserve"> (1 речення).</w:t>
      </w:r>
    </w:p>
    <w:p w14:paraId="5567F8CF" w14:textId="77777777" w:rsidR="00631D33" w:rsidRDefault="00631D33" w:rsidP="00631D33">
      <w:r w:rsidRPr="00631D33">
        <w:t xml:space="preserve">5.2. Запропонуй </w:t>
      </w:r>
      <w:r w:rsidRPr="00631D33">
        <w:rPr>
          <w:b/>
          <w:bCs/>
        </w:rPr>
        <w:t>2 SMART-цілі на 12 місяців</w:t>
      </w:r>
      <w:r w:rsidRPr="00631D33">
        <w:t xml:space="preserve"> (в одній має бути KPI CO₂/упаковка/відходи).</w:t>
      </w:r>
    </w:p>
    <w:p w14:paraId="75579792" w14:textId="58266E72" w:rsidR="00631D33" w:rsidRPr="00631D33" w:rsidRDefault="00631D33" w:rsidP="00631D33">
      <w:r w:rsidRPr="00631D33">
        <w:t xml:space="preserve">5.3. Склади </w:t>
      </w:r>
      <w:r w:rsidRPr="00631D33">
        <w:rPr>
          <w:b/>
          <w:bCs/>
        </w:rPr>
        <w:t>план реалізації на 3 кроки</w:t>
      </w:r>
      <w:r w:rsidRPr="00631D33">
        <w:t xml:space="preserve"> (крок → відповідальний підрозділ → KPI контролю).</w:t>
      </w:r>
    </w:p>
    <w:sectPr w:rsidR="00631D33" w:rsidRPr="00631D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59A1"/>
    <w:multiLevelType w:val="multilevel"/>
    <w:tmpl w:val="90DA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00B99"/>
    <w:multiLevelType w:val="multilevel"/>
    <w:tmpl w:val="4400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43620"/>
    <w:multiLevelType w:val="multilevel"/>
    <w:tmpl w:val="4210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D77DC"/>
    <w:multiLevelType w:val="multilevel"/>
    <w:tmpl w:val="1F7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3164B"/>
    <w:multiLevelType w:val="multilevel"/>
    <w:tmpl w:val="BE2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54909"/>
    <w:multiLevelType w:val="multilevel"/>
    <w:tmpl w:val="2E0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461552">
    <w:abstractNumId w:val="5"/>
  </w:num>
  <w:num w:numId="2" w16cid:durableId="974870498">
    <w:abstractNumId w:val="2"/>
  </w:num>
  <w:num w:numId="3" w16cid:durableId="1423454626">
    <w:abstractNumId w:val="1"/>
  </w:num>
  <w:num w:numId="4" w16cid:durableId="969284034">
    <w:abstractNumId w:val="4"/>
  </w:num>
  <w:num w:numId="5" w16cid:durableId="129254796">
    <w:abstractNumId w:val="0"/>
  </w:num>
  <w:num w:numId="6" w16cid:durableId="40757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33"/>
    <w:rsid w:val="000A370F"/>
    <w:rsid w:val="001D4DE8"/>
    <w:rsid w:val="00382CF5"/>
    <w:rsid w:val="004423F2"/>
    <w:rsid w:val="00631D33"/>
    <w:rsid w:val="007A3E29"/>
    <w:rsid w:val="00AE2DDA"/>
    <w:rsid w:val="00D87334"/>
    <w:rsid w:val="00E37B42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B103"/>
  <w15:chartTrackingRefBased/>
  <w15:docId w15:val="{D6FD507D-1D4C-47D6-9AC5-CF02B778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42"/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31D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631D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631D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31D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631D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631D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631D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631D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631D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631D33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631D33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631D3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631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631D33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631D33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631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631D33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631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2053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2026-01-29T11:27:00Z</dcterms:created>
  <dcterms:modified xsi:type="dcterms:W3CDTF">2026-01-29T11:30:00Z</dcterms:modified>
</cp:coreProperties>
</file>