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D8" w:rsidRDefault="00B676D8" w:rsidP="00B676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F4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ПИТАННЯ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ПІДСУМКОВОГО КОНТРОЛЮ</w:t>
      </w:r>
    </w:p>
    <w:p w:rsidR="00B676D8" w:rsidRPr="00B676D8" w:rsidRDefault="00B676D8" w:rsidP="00B676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Економічна сутність та форми інвестицій.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Правове регулювання інвестиційної діяльності в Україні.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Сутність, мета і завдання інвестиційного менеджменту.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>Світові тенденції розвитку інвестиційного ринку.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Теорія запозичених коштів.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Теорія </w:t>
      </w:r>
      <w:proofErr w:type="spellStart"/>
      <w:r w:rsidRPr="00B676D8">
        <w:rPr>
          <w:rFonts w:ascii="Times New Roman" w:hAnsi="Times New Roman" w:cs="Times New Roman"/>
          <w:sz w:val="24"/>
          <w:szCs w:val="24"/>
          <w:lang w:val="uk-UA"/>
        </w:rPr>
        <w:t>міжчасового</w:t>
      </w:r>
      <w:proofErr w:type="spellEnd"/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 вибору.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Мобільність капіталу, валютні курси та відсоткові ставки у міжнародних взаємозв’язках.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Види інвестиційних ресурсів та їх структура.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Інвестиційний клімат та фактори, що на нього впливають.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>Роль держави у формуванні інвестиційної політики.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Поведінка інвестора та мотиваційні чинники інвестування.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>Ризики інвестування в сучасних економічних умовах.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Концепція оцінки вартості грошей у часі.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Методика визначення майбутньої та теперішньої вартості грошей.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Процеси нарощування і дисконтування за простими відсотками.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>Процеси нарощування і дисконтування за складними відсотками.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Поняття ануїтету та методи його розрахунку.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Ефективна та номінальна процентні ставки.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Дисконтування грошових потоків.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Фактори, що впливають на зміну вартості грошей у часі.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формул складних відсотків у фінансових обчисленнях.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Поточна вартість довгострокових фінансових інструментів.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>Оцінка вартості грошей у період інфляції.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Види цінних паперів і інвестиційна діяльність.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Види фінансових посередників та їх функції.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Фінансові ринки та державне регулювання ринку цінних паперів.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>Фінансовий ринок та його структура.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Первинний і вторинний ринки капіталу.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Ринок похідних фінансових інструментів.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Міжнародні фондові біржі.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Ринок боргових інструментів (облігації).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Ринок акціонерного капіталу.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Роль рейтингових агентств на фінансовому ринку.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>Фінансові інновації та сучасні інструменти інвестування.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 xml:space="preserve">Сутність інвестиційних ризиків, їх класифікація та методи оцінки.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 xml:space="preserve">Методи вимірювання інвестиційних ризиків.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 xml:space="preserve">Критерії та рівні оцінки інвестиційних ризиків.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>Управління ризиками на різних етапах інвестиційного процесу.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 xml:space="preserve">Визначення ймовірності ризикових подій.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 xml:space="preserve">Аналіз чутливості інвестиційного проекту.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 xml:space="preserve">Сценарний аналіз ризиків.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 xml:space="preserve">Метод Монте-Карло у вимірюванні ризиків.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 xml:space="preserve">Ризики фінансових інструментів.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 xml:space="preserve">Методи мінімізації інвестиційних ризиків.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>Диверсифікація як інструмент зниження ризику.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 xml:space="preserve">Ліквідність інвестицій: сутність, класифікація та методи оцінки.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 xml:space="preserve">Фінансові втрати і фінансові витрати.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 xml:space="preserve">Рівень ліквідності і розмір інвестиційного доходу.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>Фактори, що впливають на ліквідність інвестицій.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lastRenderedPageBreak/>
        <w:t xml:space="preserve">Вимірювання швидкості реалізації інвестиційних активів.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 xml:space="preserve">Ліквідність фінансових інструментів на ринку.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 xml:space="preserve">Співвідношення ліквідності та ризику.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 xml:space="preserve">Вплив ринкової кон’юнктури на ліквідність.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 xml:space="preserve">Порівняльна ліквідність різних видів активів.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 xml:space="preserve">Методи підвищення ліквідності інвестиційного портфеля.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B676D8">
        <w:rPr>
          <w:rFonts w:ascii="Times New Roman" w:hAnsi="Times New Roman"/>
          <w:sz w:val="24"/>
          <w:szCs w:val="24"/>
          <w:lang w:val="uk-UA"/>
        </w:rPr>
        <w:t>Оцінка ліквідності в умовах нестабільного ринку.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Розробка бізнес-планів інвестиційних проектів.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Показники оцінки інвестиційних проектів: чистий грошовий потік, норма дисконтування, термін реалізації проекту, інвестиції.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>Інформаційна ефективність фінансового ринку.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Методика оцінки терміну окупності інвестицій.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Чиста приведена вартість (NPV).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Внутрішня норма прибутковості (IRR).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Індекс прибутковості (PI).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Оцінка ризиків реального інвестиційного проекту.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Економічна доцільність реалізації інвестицій.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Аналіз екологічних та соціальних наслідків інвестиційного проекту.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>Порівняння альтернативних інвестиційних варіантів.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Показники ефективності проекту.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>Критерії оцінки ефективності інвестиційного проекту. Врахування ризику при оцінці ефективності проекту.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Метод чистої приведеної вартості (NPV).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Метод внутрішньої норми прибутковості (IRR).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Метод періоду окупності (PB).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Метод </w:t>
      </w:r>
      <w:proofErr w:type="spellStart"/>
      <w:r w:rsidRPr="00B676D8">
        <w:rPr>
          <w:rFonts w:ascii="Times New Roman" w:hAnsi="Times New Roman" w:cs="Times New Roman"/>
          <w:sz w:val="24"/>
          <w:szCs w:val="24"/>
          <w:lang w:val="uk-UA"/>
        </w:rPr>
        <w:t>дисконтованого</w:t>
      </w:r>
      <w:proofErr w:type="spellEnd"/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 періоду окупності (DPB).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Метод індексу рентабельності (PI).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Аналіз чутливості показників ефективності.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Порівняння ефективності альтернативних проектів.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>Визначення оптимального рівня інвестицій.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Розробка календарного плану реалізації інвестиційного проекту.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Розробка бюджету реалізації інвестиційного проекту.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Побудова системи моніторингу реалізації інвестиційних програм.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>Критерії «виходу» з неефективних інвестиційних проектів та продажу фондових інструментів інвестиційного портфелю.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структури інвестиційного портфеля.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ліквідністю портфеля.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Контроль ризику портфеля.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676D8">
        <w:rPr>
          <w:rFonts w:ascii="Times New Roman" w:hAnsi="Times New Roman" w:cs="Times New Roman"/>
          <w:sz w:val="24"/>
          <w:szCs w:val="24"/>
          <w:lang w:val="uk-UA"/>
        </w:rPr>
        <w:t>Ребалансування</w:t>
      </w:r>
      <w:proofErr w:type="spellEnd"/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 інвестиційного портфеля.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Оцінка результативності управління інвестиційним портфелем.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оптимальної стратегії управління портфелем. </w:t>
      </w:r>
    </w:p>
    <w:p w:rsidR="00B676D8" w:rsidRPr="00B676D8" w:rsidRDefault="00B676D8" w:rsidP="00B6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6D8">
        <w:rPr>
          <w:rFonts w:ascii="Times New Roman" w:hAnsi="Times New Roman" w:cs="Times New Roman"/>
          <w:sz w:val="24"/>
          <w:szCs w:val="24"/>
          <w:lang w:val="uk-UA"/>
        </w:rPr>
        <w:t>Використання фінансових технологій у портфельному менеджменті.</w:t>
      </w:r>
    </w:p>
    <w:p w:rsidR="00396600" w:rsidRPr="00B676D8" w:rsidRDefault="00396600"/>
    <w:sectPr w:rsidR="00396600" w:rsidRPr="00B676D8" w:rsidSect="0039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85786"/>
    <w:multiLevelType w:val="hybridMultilevel"/>
    <w:tmpl w:val="101E8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B676D8"/>
    <w:rsid w:val="00396600"/>
    <w:rsid w:val="007664A8"/>
    <w:rsid w:val="00B676D8"/>
    <w:rsid w:val="00FD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6D8"/>
    <w:pPr>
      <w:spacing w:after="0" w:line="240" w:lineRule="auto"/>
    </w:pPr>
    <w:rPr>
      <w:rFonts w:ascii="Arial" w:eastAsia="Arial" w:hAnsi="Arial" w:cs="Arial"/>
      <w:lang w:val="ru-RU" w:eastAsia="ru-RU"/>
    </w:rPr>
  </w:style>
  <w:style w:type="paragraph" w:styleId="a4">
    <w:name w:val="List Paragraph"/>
    <w:basedOn w:val="a"/>
    <w:uiPriority w:val="1"/>
    <w:qFormat/>
    <w:rsid w:val="00B676D8"/>
    <w:pPr>
      <w:spacing w:after="0" w:line="276" w:lineRule="auto"/>
      <w:ind w:left="720"/>
      <w:contextualSpacing/>
    </w:pPr>
    <w:rPr>
      <w:rFonts w:ascii="Arial" w:eastAsia="Arial" w:hAnsi="Arial" w:cs="Arial"/>
      <w:lang w:val="ru-RU" w:eastAsia="ru-RU"/>
    </w:rPr>
  </w:style>
  <w:style w:type="character" w:styleId="a5">
    <w:name w:val="Strong"/>
    <w:basedOn w:val="a0"/>
    <w:uiPriority w:val="22"/>
    <w:qFormat/>
    <w:rsid w:val="00B676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2808</Words>
  <Characters>1602</Characters>
  <Application>Microsoft Office Word</Application>
  <DocSecurity>0</DocSecurity>
  <Lines>13</Lines>
  <Paragraphs>8</Paragraphs>
  <ScaleCrop>false</ScaleCrop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2026-02-02T07:14:00Z</dcterms:created>
  <dcterms:modified xsi:type="dcterms:W3CDTF">2026-02-02T07:24:00Z</dcterms:modified>
</cp:coreProperties>
</file>