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2B4" w:rsidRPr="003C39D6" w:rsidRDefault="009D02B4" w:rsidP="009D02B4">
      <w:pPr>
        <w:shd w:val="clear" w:color="auto" w:fill="FFFFFF"/>
        <w:autoSpaceDE w:val="0"/>
        <w:autoSpaceDN w:val="0"/>
        <w:adjustRightInd w:val="0"/>
        <w:spacing w:line="360" w:lineRule="auto"/>
        <w:ind w:left="360" w:hanging="360"/>
        <w:jc w:val="center"/>
        <w:rPr>
          <w:b/>
          <w:sz w:val="28"/>
          <w:szCs w:val="28"/>
          <w:lang w:val="uk-UA"/>
        </w:rPr>
      </w:pPr>
      <w:r w:rsidRPr="003C39D6">
        <w:rPr>
          <w:b/>
          <w:sz w:val="28"/>
          <w:szCs w:val="28"/>
          <w:lang w:val="uk-UA"/>
        </w:rPr>
        <w:t xml:space="preserve">ПЕРЕЛІК ПИТАНЬ </w:t>
      </w:r>
    </w:p>
    <w:p w:rsidR="009D02B4" w:rsidRDefault="009D02B4" w:rsidP="009D02B4">
      <w:pPr>
        <w:numPr>
          <w:ilvl w:val="0"/>
          <w:numId w:val="1"/>
        </w:numPr>
        <w:tabs>
          <w:tab w:val="num" w:pos="786"/>
        </w:tabs>
        <w:spacing w:line="360" w:lineRule="auto"/>
        <w:ind w:left="786"/>
        <w:jc w:val="both"/>
        <w:rPr>
          <w:sz w:val="28"/>
          <w:szCs w:val="28"/>
          <w:lang w:val="uk-UA"/>
        </w:rPr>
      </w:pPr>
      <w:r w:rsidRPr="003C39D6">
        <w:rPr>
          <w:sz w:val="28"/>
          <w:szCs w:val="28"/>
          <w:lang w:val="uk-UA"/>
        </w:rPr>
        <w:t>Характер співвідношення романтичної та реалістичної естетики</w:t>
      </w:r>
    </w:p>
    <w:p w:rsidR="009D02B4" w:rsidRPr="003C39D6" w:rsidRDefault="009D02B4" w:rsidP="009D02B4">
      <w:pPr>
        <w:numPr>
          <w:ilvl w:val="0"/>
          <w:numId w:val="1"/>
        </w:numPr>
        <w:tabs>
          <w:tab w:val="num" w:pos="786"/>
        </w:tabs>
        <w:spacing w:line="360" w:lineRule="auto"/>
        <w:ind w:left="786"/>
        <w:jc w:val="both"/>
        <w:rPr>
          <w:sz w:val="28"/>
          <w:szCs w:val="28"/>
          <w:lang w:val="uk-UA"/>
        </w:rPr>
      </w:pPr>
      <w:r w:rsidRPr="003C39D6">
        <w:rPr>
          <w:sz w:val="28"/>
          <w:szCs w:val="28"/>
          <w:lang w:val="uk-UA"/>
        </w:rPr>
        <w:t>Значення Стендаля в становленні теоретичного підґрунтя реалізму</w:t>
      </w:r>
    </w:p>
    <w:p w:rsidR="009D02B4" w:rsidRPr="003C39D6" w:rsidRDefault="009D02B4" w:rsidP="009D02B4">
      <w:pPr>
        <w:numPr>
          <w:ilvl w:val="0"/>
          <w:numId w:val="1"/>
        </w:numPr>
        <w:tabs>
          <w:tab w:val="num" w:pos="786"/>
        </w:tabs>
        <w:spacing w:line="360" w:lineRule="auto"/>
        <w:ind w:left="786"/>
        <w:jc w:val="both"/>
        <w:rPr>
          <w:sz w:val="28"/>
          <w:szCs w:val="28"/>
          <w:lang w:val="uk-UA"/>
        </w:rPr>
      </w:pPr>
      <w:proofErr w:type="spellStart"/>
      <w:r w:rsidRPr="003C39D6">
        <w:rPr>
          <w:sz w:val="28"/>
          <w:szCs w:val="28"/>
        </w:rPr>
        <w:t>Аналітико-психологічна</w:t>
      </w:r>
      <w:proofErr w:type="spellEnd"/>
      <w:r w:rsidRPr="003C39D6">
        <w:rPr>
          <w:sz w:val="28"/>
          <w:szCs w:val="28"/>
        </w:rPr>
        <w:t xml:space="preserve"> </w:t>
      </w:r>
      <w:proofErr w:type="spellStart"/>
      <w:r w:rsidRPr="003C39D6">
        <w:rPr>
          <w:sz w:val="28"/>
          <w:szCs w:val="28"/>
        </w:rPr>
        <w:t>настанова</w:t>
      </w:r>
      <w:proofErr w:type="spellEnd"/>
      <w:r w:rsidRPr="003C39D6">
        <w:rPr>
          <w:sz w:val="28"/>
          <w:szCs w:val="28"/>
        </w:rPr>
        <w:t xml:space="preserve"> </w:t>
      </w:r>
      <w:proofErr w:type="spellStart"/>
      <w:r w:rsidRPr="003C39D6">
        <w:rPr>
          <w:sz w:val="28"/>
          <w:szCs w:val="28"/>
        </w:rPr>
        <w:t>художнього</w:t>
      </w:r>
      <w:proofErr w:type="spellEnd"/>
      <w:r w:rsidRPr="003C39D6">
        <w:rPr>
          <w:sz w:val="28"/>
          <w:szCs w:val="28"/>
        </w:rPr>
        <w:t xml:space="preserve"> стилю Стендаля </w:t>
      </w:r>
    </w:p>
    <w:p w:rsidR="009D02B4" w:rsidRPr="003C39D6" w:rsidRDefault="009D02B4" w:rsidP="009D02B4">
      <w:pPr>
        <w:numPr>
          <w:ilvl w:val="0"/>
          <w:numId w:val="1"/>
        </w:numPr>
        <w:tabs>
          <w:tab w:val="num" w:pos="786"/>
        </w:tabs>
        <w:spacing w:line="360" w:lineRule="auto"/>
        <w:ind w:left="786"/>
        <w:rPr>
          <w:sz w:val="28"/>
          <w:szCs w:val="28"/>
          <w:lang w:val="uk-UA"/>
        </w:rPr>
      </w:pPr>
      <w:proofErr w:type="spellStart"/>
      <w:r w:rsidRPr="003C39D6">
        <w:rPr>
          <w:sz w:val="28"/>
          <w:szCs w:val="28"/>
          <w:lang w:val="uk-UA"/>
        </w:rPr>
        <w:t>Поліцентричність</w:t>
      </w:r>
      <w:proofErr w:type="spellEnd"/>
      <w:r w:rsidRPr="003C39D6">
        <w:rPr>
          <w:sz w:val="28"/>
          <w:szCs w:val="28"/>
          <w:lang w:val="uk-UA"/>
        </w:rPr>
        <w:t xml:space="preserve"> структури роману О. де Бальзака «Батько </w:t>
      </w:r>
      <w:proofErr w:type="spellStart"/>
      <w:r w:rsidRPr="003C39D6">
        <w:rPr>
          <w:sz w:val="28"/>
          <w:szCs w:val="28"/>
          <w:lang w:val="uk-UA"/>
        </w:rPr>
        <w:t>Горіо</w:t>
      </w:r>
      <w:proofErr w:type="spellEnd"/>
      <w:r w:rsidRPr="003C39D6">
        <w:rPr>
          <w:sz w:val="28"/>
          <w:szCs w:val="28"/>
          <w:lang w:val="uk-UA"/>
        </w:rPr>
        <w:t>»</w:t>
      </w:r>
    </w:p>
    <w:p w:rsidR="009D02B4" w:rsidRPr="003C39D6" w:rsidRDefault="009D02B4" w:rsidP="009D02B4">
      <w:pPr>
        <w:numPr>
          <w:ilvl w:val="0"/>
          <w:numId w:val="1"/>
        </w:numPr>
        <w:tabs>
          <w:tab w:val="num" w:pos="786"/>
        </w:tabs>
        <w:spacing w:line="360" w:lineRule="auto"/>
        <w:ind w:left="786"/>
        <w:jc w:val="both"/>
        <w:rPr>
          <w:sz w:val="28"/>
          <w:szCs w:val="28"/>
          <w:lang w:val="uk-UA"/>
        </w:rPr>
      </w:pPr>
      <w:r w:rsidRPr="003C39D6">
        <w:rPr>
          <w:sz w:val="28"/>
          <w:szCs w:val="28"/>
          <w:lang w:val="uk-UA"/>
        </w:rPr>
        <w:t>Рання творчість О. де Бальзака: формування естетичної програми та творчого методу</w:t>
      </w:r>
    </w:p>
    <w:p w:rsidR="009D02B4" w:rsidRPr="006E3D2F" w:rsidRDefault="009D02B4" w:rsidP="009D02B4">
      <w:pPr>
        <w:numPr>
          <w:ilvl w:val="0"/>
          <w:numId w:val="1"/>
        </w:numPr>
        <w:tabs>
          <w:tab w:val="num" w:pos="786"/>
        </w:tabs>
        <w:spacing w:line="360" w:lineRule="auto"/>
        <w:ind w:left="786"/>
        <w:jc w:val="both"/>
        <w:rPr>
          <w:sz w:val="28"/>
          <w:szCs w:val="28"/>
          <w:lang w:val="uk-UA"/>
        </w:rPr>
      </w:pPr>
      <w:r w:rsidRPr="003C39D6">
        <w:rPr>
          <w:sz w:val="28"/>
          <w:szCs w:val="28"/>
          <w:lang w:val="uk-UA"/>
        </w:rPr>
        <w:t>Особливості оповіді в романах О. де Бальзака</w:t>
      </w:r>
    </w:p>
    <w:p w:rsidR="009D02B4" w:rsidRPr="003C39D6" w:rsidRDefault="009D02B4" w:rsidP="009D02B4">
      <w:pPr>
        <w:numPr>
          <w:ilvl w:val="0"/>
          <w:numId w:val="1"/>
        </w:numPr>
        <w:tabs>
          <w:tab w:val="num" w:pos="786"/>
        </w:tabs>
        <w:spacing w:line="360" w:lineRule="auto"/>
        <w:ind w:left="786"/>
        <w:jc w:val="both"/>
        <w:rPr>
          <w:sz w:val="28"/>
          <w:szCs w:val="28"/>
          <w:lang w:val="uk-UA"/>
        </w:rPr>
      </w:pPr>
      <w:r w:rsidRPr="003C39D6">
        <w:rPr>
          <w:sz w:val="28"/>
          <w:szCs w:val="28"/>
          <w:lang w:val="uk-UA"/>
        </w:rPr>
        <w:t xml:space="preserve">Творчість </w:t>
      </w:r>
      <w:proofErr w:type="spellStart"/>
      <w:r w:rsidRPr="003C39D6">
        <w:rPr>
          <w:sz w:val="28"/>
          <w:szCs w:val="28"/>
          <w:lang w:val="uk-UA"/>
        </w:rPr>
        <w:t>Дж</w:t>
      </w:r>
      <w:proofErr w:type="spellEnd"/>
      <w:r w:rsidRPr="003C39D6">
        <w:rPr>
          <w:sz w:val="28"/>
          <w:szCs w:val="28"/>
          <w:lang w:val="uk-UA"/>
        </w:rPr>
        <w:t>. Остен як проміжна ланка між Просвітництвом та реалізмом в Англії</w:t>
      </w:r>
    </w:p>
    <w:p w:rsidR="009D02B4" w:rsidRPr="003C39D6" w:rsidRDefault="009D02B4" w:rsidP="009D02B4">
      <w:pPr>
        <w:numPr>
          <w:ilvl w:val="0"/>
          <w:numId w:val="1"/>
        </w:numPr>
        <w:tabs>
          <w:tab w:val="num" w:pos="786"/>
          <w:tab w:val="left" w:pos="8931"/>
        </w:tabs>
        <w:spacing w:line="360" w:lineRule="auto"/>
        <w:ind w:left="786"/>
        <w:jc w:val="both"/>
        <w:rPr>
          <w:sz w:val="28"/>
          <w:szCs w:val="28"/>
          <w:lang w:val="uk-UA"/>
        </w:rPr>
      </w:pPr>
      <w:r w:rsidRPr="003C39D6">
        <w:rPr>
          <w:sz w:val="28"/>
          <w:szCs w:val="28"/>
          <w:lang w:val="uk-UA"/>
        </w:rPr>
        <w:t>Романтичні традиції ранньої творчості Ч. Діккенса</w:t>
      </w:r>
    </w:p>
    <w:p w:rsidR="009D02B4" w:rsidRPr="003C39D6" w:rsidRDefault="009D02B4" w:rsidP="009D02B4">
      <w:pPr>
        <w:numPr>
          <w:ilvl w:val="0"/>
          <w:numId w:val="1"/>
        </w:numPr>
        <w:tabs>
          <w:tab w:val="num" w:pos="786"/>
          <w:tab w:val="left" w:pos="8931"/>
        </w:tabs>
        <w:spacing w:line="360" w:lineRule="auto"/>
        <w:ind w:left="786"/>
        <w:jc w:val="both"/>
        <w:rPr>
          <w:sz w:val="28"/>
          <w:szCs w:val="28"/>
          <w:lang w:val="uk-UA"/>
        </w:rPr>
      </w:pPr>
      <w:r w:rsidRPr="003C39D6">
        <w:rPr>
          <w:sz w:val="28"/>
          <w:szCs w:val="28"/>
          <w:lang w:val="uk-UA"/>
        </w:rPr>
        <w:t xml:space="preserve">Своєрідність жанру та структури роману Ч. Діккенса «Посмертні нотатки </w:t>
      </w:r>
      <w:proofErr w:type="spellStart"/>
      <w:r w:rsidRPr="003C39D6">
        <w:rPr>
          <w:sz w:val="28"/>
          <w:szCs w:val="28"/>
          <w:lang w:val="uk-UA"/>
        </w:rPr>
        <w:t>Піквікського</w:t>
      </w:r>
      <w:proofErr w:type="spellEnd"/>
      <w:r w:rsidRPr="003C39D6">
        <w:rPr>
          <w:sz w:val="28"/>
          <w:szCs w:val="28"/>
          <w:lang w:val="uk-UA"/>
        </w:rPr>
        <w:t xml:space="preserve"> клубу»</w:t>
      </w:r>
    </w:p>
    <w:p w:rsidR="009D02B4" w:rsidRPr="003C39D6" w:rsidRDefault="009D02B4" w:rsidP="009D02B4">
      <w:pPr>
        <w:numPr>
          <w:ilvl w:val="0"/>
          <w:numId w:val="1"/>
        </w:numPr>
        <w:tabs>
          <w:tab w:val="num" w:pos="786"/>
          <w:tab w:val="left" w:pos="8931"/>
        </w:tabs>
        <w:spacing w:line="360" w:lineRule="auto"/>
        <w:ind w:left="786"/>
        <w:jc w:val="both"/>
        <w:rPr>
          <w:sz w:val="28"/>
          <w:szCs w:val="28"/>
          <w:lang w:val="uk-UA"/>
        </w:rPr>
      </w:pPr>
      <w:r w:rsidRPr="003C39D6">
        <w:rPr>
          <w:sz w:val="28"/>
          <w:szCs w:val="28"/>
          <w:lang w:val="uk-UA"/>
        </w:rPr>
        <w:t>Естетичні погляди В.М. Теккерея</w:t>
      </w:r>
    </w:p>
    <w:p w:rsidR="009D02B4" w:rsidRPr="003C39D6" w:rsidRDefault="009D02B4" w:rsidP="009D02B4">
      <w:pPr>
        <w:numPr>
          <w:ilvl w:val="0"/>
          <w:numId w:val="1"/>
        </w:numPr>
        <w:tabs>
          <w:tab w:val="num" w:pos="786"/>
        </w:tabs>
        <w:spacing w:line="360" w:lineRule="auto"/>
        <w:ind w:left="786"/>
        <w:jc w:val="both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>Роман Е. Бронте «Буремний перевал»: проблематика, поетика, характерологія.</w:t>
      </w:r>
    </w:p>
    <w:p w:rsidR="009D02B4" w:rsidRPr="003C39D6" w:rsidRDefault="009D02B4" w:rsidP="009D02B4">
      <w:pPr>
        <w:spacing w:line="360" w:lineRule="auto"/>
        <w:rPr>
          <w:sz w:val="28"/>
          <w:szCs w:val="28"/>
        </w:rPr>
      </w:pPr>
    </w:p>
    <w:p w:rsidR="00B41A1D" w:rsidRDefault="00B41A1D"/>
    <w:sectPr w:rsidR="00B41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9B1352"/>
    <w:multiLevelType w:val="hybridMultilevel"/>
    <w:tmpl w:val="AEB25E2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0F8"/>
    <w:rsid w:val="00160077"/>
    <w:rsid w:val="007450F8"/>
    <w:rsid w:val="009D02B4"/>
    <w:rsid w:val="00B4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613</Characters>
  <Application>Microsoft Office Word</Application>
  <DocSecurity>0</DocSecurity>
  <Lines>5</Lines>
  <Paragraphs>1</Paragraphs>
  <ScaleCrop>false</ScaleCrop>
  <Company>HP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Николова</dc:creator>
  <cp:keywords/>
  <dc:description/>
  <cp:lastModifiedBy>Александра Николова</cp:lastModifiedBy>
  <cp:revision>4</cp:revision>
  <dcterms:created xsi:type="dcterms:W3CDTF">2025-09-07T14:36:00Z</dcterms:created>
  <dcterms:modified xsi:type="dcterms:W3CDTF">2026-02-02T17:35:00Z</dcterms:modified>
</cp:coreProperties>
</file>