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C3D3A" w14:textId="77777777" w:rsidR="00B97082" w:rsidRPr="009504B3" w:rsidRDefault="00B97082" w:rsidP="00B97082">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14:paraId="5A9185A8" w14:textId="77777777" w:rsidR="00DB7F2A" w:rsidRDefault="00DB7F2A" w:rsidP="00DB7F2A">
      <w:pPr>
        <w:spacing w:after="0" w:line="240" w:lineRule="auto"/>
        <w:ind w:left="927"/>
        <w:jc w:val="center"/>
        <w:rPr>
          <w:rFonts w:ascii="Times New Roman" w:eastAsia="Times New Roman" w:hAnsi="Times New Roman" w:cs="Times New Roman"/>
          <w:b/>
          <w:bCs/>
          <w:sz w:val="20"/>
          <w:szCs w:val="20"/>
          <w:lang w:val="uk-UA"/>
        </w:rPr>
      </w:pPr>
      <w:bookmarkStart w:id="0" w:name="_GoBack"/>
      <w:bookmarkEnd w:id="0"/>
    </w:p>
    <w:tbl>
      <w:tblPr>
        <w:tblW w:w="1006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1417"/>
        <w:gridCol w:w="3261"/>
        <w:gridCol w:w="3262"/>
        <w:gridCol w:w="711"/>
      </w:tblGrid>
      <w:tr w:rsidR="00DB7F2A" w14:paraId="5A0EB90B" w14:textId="77777777" w:rsidTr="00DB7F2A">
        <w:trPr>
          <w:trHeight w:val="575"/>
        </w:trPr>
        <w:tc>
          <w:tcPr>
            <w:tcW w:w="1413" w:type="dxa"/>
            <w:tcBorders>
              <w:top w:val="single" w:sz="4" w:space="0" w:color="000000"/>
              <w:left w:val="single" w:sz="4" w:space="0" w:color="000000"/>
              <w:bottom w:val="single" w:sz="4" w:space="0" w:color="000000"/>
              <w:right w:val="single" w:sz="4" w:space="0" w:color="000000"/>
            </w:tcBorders>
            <w:hideMark/>
          </w:tcPr>
          <w:p w14:paraId="1BC16D3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hideMark/>
          </w:tcPr>
          <w:p w14:paraId="668812D3"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hideMark/>
          </w:tcPr>
          <w:p w14:paraId="0D4710CE"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hideMark/>
          </w:tcPr>
          <w:p w14:paraId="7A5C74BE"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Критерії оцінювання</w:t>
            </w:r>
          </w:p>
          <w:p w14:paraId="47F788EC"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hideMark/>
          </w:tcPr>
          <w:p w14:paraId="7E4C8EC9"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Усього балів</w:t>
            </w:r>
          </w:p>
        </w:tc>
      </w:tr>
      <w:tr w:rsidR="00DB7F2A" w14:paraId="517DD4EF" w14:textId="77777777" w:rsidTr="00DB7F2A">
        <w:trPr>
          <w:trHeight w:val="272"/>
        </w:trPr>
        <w:tc>
          <w:tcPr>
            <w:tcW w:w="1413" w:type="dxa"/>
            <w:tcBorders>
              <w:top w:val="single" w:sz="4" w:space="0" w:color="000000"/>
              <w:left w:val="single" w:sz="4" w:space="0" w:color="000000"/>
              <w:bottom w:val="single" w:sz="4" w:space="0" w:color="000000"/>
              <w:right w:val="single" w:sz="4" w:space="0" w:color="000000"/>
            </w:tcBorders>
            <w:hideMark/>
          </w:tcPr>
          <w:p w14:paraId="01DDB6F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1417" w:type="dxa"/>
            <w:tcBorders>
              <w:top w:val="single" w:sz="4" w:space="0" w:color="000000"/>
              <w:left w:val="single" w:sz="4" w:space="0" w:color="000000"/>
              <w:bottom w:val="single" w:sz="4" w:space="0" w:color="000000"/>
              <w:right w:val="single" w:sz="4" w:space="0" w:color="000000"/>
            </w:tcBorders>
            <w:hideMark/>
          </w:tcPr>
          <w:p w14:paraId="31BFC3CB"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3260" w:type="dxa"/>
            <w:tcBorders>
              <w:top w:val="single" w:sz="4" w:space="0" w:color="000000"/>
              <w:left w:val="single" w:sz="4" w:space="0" w:color="000000"/>
              <w:bottom w:val="single" w:sz="4" w:space="0" w:color="000000"/>
              <w:right w:val="single" w:sz="4" w:space="0" w:color="000000"/>
            </w:tcBorders>
            <w:hideMark/>
          </w:tcPr>
          <w:p w14:paraId="24C71BD7"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3261" w:type="dxa"/>
            <w:tcBorders>
              <w:top w:val="single" w:sz="4" w:space="0" w:color="000000"/>
              <w:left w:val="single" w:sz="4" w:space="0" w:color="000000"/>
              <w:bottom w:val="single" w:sz="4" w:space="0" w:color="000000"/>
              <w:right w:val="single" w:sz="4" w:space="0" w:color="000000"/>
            </w:tcBorders>
            <w:hideMark/>
          </w:tcPr>
          <w:p w14:paraId="0583D077"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11" w:type="dxa"/>
            <w:tcBorders>
              <w:top w:val="single" w:sz="4" w:space="0" w:color="000000"/>
              <w:left w:val="single" w:sz="4" w:space="0" w:color="000000"/>
              <w:bottom w:val="single" w:sz="4" w:space="0" w:color="000000"/>
              <w:right w:val="single" w:sz="4" w:space="0" w:color="000000"/>
            </w:tcBorders>
            <w:hideMark/>
          </w:tcPr>
          <w:p w14:paraId="2CE1120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r>
      <w:tr w:rsidR="00DB7F2A" w14:paraId="3E16D0F8" w14:textId="77777777" w:rsidTr="00DB7F2A">
        <w:trPr>
          <w:trHeight w:val="272"/>
        </w:trPr>
        <w:tc>
          <w:tcPr>
            <w:tcW w:w="1413" w:type="dxa"/>
            <w:tcBorders>
              <w:top w:val="single" w:sz="4" w:space="0" w:color="000000"/>
              <w:left w:val="single" w:sz="4" w:space="0" w:color="000000"/>
              <w:bottom w:val="single" w:sz="4" w:space="0" w:color="000000"/>
              <w:right w:val="single" w:sz="4" w:space="0" w:color="000000"/>
            </w:tcBorders>
            <w:hideMark/>
          </w:tcPr>
          <w:p w14:paraId="635EC3B7"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hideMark/>
          </w:tcPr>
          <w:p w14:paraId="45873D17"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Бліц-опитування</w:t>
            </w:r>
          </w:p>
        </w:tc>
        <w:tc>
          <w:tcPr>
            <w:tcW w:w="3260" w:type="dxa"/>
            <w:tcBorders>
              <w:top w:val="single" w:sz="4" w:space="0" w:color="000000"/>
              <w:left w:val="single" w:sz="4" w:space="0" w:color="000000"/>
              <w:bottom w:val="single" w:sz="4" w:space="0" w:color="000000"/>
              <w:right w:val="single" w:sz="4" w:space="0" w:color="000000"/>
            </w:tcBorders>
            <w:hideMark/>
          </w:tcPr>
          <w:p w14:paraId="703F6DA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hideMark/>
          </w:tcPr>
          <w:p w14:paraId="4C5D7DE6"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hideMark/>
          </w:tcPr>
          <w:p w14:paraId="39B3B44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r>
      <w:tr w:rsidR="00DB7F2A" w14:paraId="2F1C16F3" w14:textId="77777777" w:rsidTr="00DB7F2A">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14:paraId="0C5B8C25"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Поточний контроль</w:t>
            </w:r>
          </w:p>
        </w:tc>
      </w:tr>
      <w:tr w:rsidR="00DB7F2A" w14:paraId="6A86422E" w14:textId="77777777" w:rsidTr="00DB7F2A">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14:paraId="63A921E5"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Змістовий модуль 1</w:t>
            </w:r>
          </w:p>
        </w:tc>
      </w:tr>
      <w:tr w:rsidR="00DB7F2A" w14:paraId="025E74BB"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3BA5BF72"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№1-2</w:t>
            </w:r>
          </w:p>
        </w:tc>
        <w:tc>
          <w:tcPr>
            <w:tcW w:w="1417" w:type="dxa"/>
            <w:tcBorders>
              <w:top w:val="single" w:sz="4" w:space="0" w:color="000000"/>
              <w:left w:val="single" w:sz="4" w:space="0" w:color="000000"/>
              <w:bottom w:val="single" w:sz="4" w:space="0" w:color="000000"/>
              <w:right w:val="single" w:sz="4" w:space="0" w:color="000000"/>
            </w:tcBorders>
            <w:hideMark/>
          </w:tcPr>
          <w:p w14:paraId="60AE3EFF"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14:paraId="17B39A86"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4, PH 16, РH 19 за матеріалом лекції №1-2.</w:t>
            </w:r>
          </w:p>
          <w:p w14:paraId="603BD102"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71CE1AC2"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Поняття та види міжнародного бізнесу. Міжнародна бізнес-середа. Правові аспекти міжнародного бізнесу. Основні принципи функціонування ТНК. Сутність та структура міжнародного бізнес-середовища.  Політичні фактори та їх вплив на міжнародний бізнес.  Економічні фактори у міжнародному бізнесі.   Соціокультурні особливості та їх значення для міжнародного бізнесу.  </w:t>
            </w:r>
          </w:p>
          <w:p w14:paraId="0AE566F0"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1DAAAC61"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37A3B8A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14:paraId="1EEF3649"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5A0245A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24377EF9"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
                <w:id w:val="2115163683"/>
              </w:sdtPr>
              <w:sdtContent>
                <w:r>
                  <w:rPr>
                    <w:rFonts w:ascii="Gungsuh" w:eastAsia="Gungsuh" w:hAnsi="Gungsuh" w:cs="Gungsuh"/>
                    <w:sz w:val="20"/>
                    <w:szCs w:val="20"/>
                    <w:lang w:val="uk-UA"/>
                  </w:rPr>
                  <w:t>− незадовільний рівень:</w:t>
                </w:r>
              </w:sdtContent>
            </w:sdt>
          </w:p>
          <w:p w14:paraId="000EE5BC"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5690178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3"/>
                <w:id w:val="-144941827"/>
              </w:sdtPr>
              <w:sdtContent>
                <w:r>
                  <w:rPr>
                    <w:rFonts w:ascii="Gungsuh" w:eastAsia="Gungsuh" w:hAnsi="Gungsuh" w:cs="Gungsuh"/>
                    <w:sz w:val="20"/>
                    <w:szCs w:val="20"/>
                    <w:lang w:val="uk-UA"/>
                  </w:rPr>
                  <w:t>− достатній рівень</w:t>
                </w:r>
              </w:sdtContent>
            </w:sdt>
          </w:p>
          <w:p w14:paraId="70E301F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4FCF2E2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5A299A4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090F898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341BD8A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2B5486D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64C5DB1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157209C6"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52EDA84D"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75BD0810"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7CB0ECD7"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заняття №1</w:t>
            </w:r>
          </w:p>
        </w:tc>
        <w:tc>
          <w:tcPr>
            <w:tcW w:w="1417" w:type="dxa"/>
            <w:tcBorders>
              <w:top w:val="single" w:sz="4" w:space="0" w:color="000000"/>
              <w:left w:val="single" w:sz="4" w:space="0" w:color="000000"/>
              <w:bottom w:val="single" w:sz="4" w:space="0" w:color="000000"/>
              <w:right w:val="single" w:sz="4" w:space="0" w:color="000000"/>
            </w:tcBorders>
            <w:hideMark/>
          </w:tcPr>
          <w:p w14:paraId="2A7AFC2E"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14:paraId="4B2935DF"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1</w:t>
            </w:r>
          </w:p>
        </w:tc>
        <w:tc>
          <w:tcPr>
            <w:tcW w:w="3260" w:type="dxa"/>
            <w:tcBorders>
              <w:top w:val="single" w:sz="4" w:space="0" w:color="000000"/>
              <w:left w:val="single" w:sz="4" w:space="0" w:color="000000"/>
              <w:bottom w:val="single" w:sz="4" w:space="0" w:color="000000"/>
              <w:right w:val="single" w:sz="4" w:space="0" w:color="000000"/>
            </w:tcBorders>
          </w:tcPr>
          <w:p w14:paraId="07047898"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PH 4, РН РН 16 за матеріалом змістового модуля 1. </w:t>
            </w:r>
          </w:p>
          <w:p w14:paraId="519304C2" w14:textId="77777777" w:rsidR="00DB7F2A" w:rsidRDefault="00DB7F2A">
            <w:pPr>
              <w:spacing w:after="0" w:line="240" w:lineRule="auto"/>
              <w:jc w:val="both"/>
              <w:rPr>
                <w:rFonts w:ascii="Times New Roman" w:eastAsia="Times New Roman" w:hAnsi="Times New Roman" w:cs="Times New Roman"/>
                <w:b/>
                <w:bCs/>
                <w:color w:val="000000"/>
                <w:sz w:val="20"/>
                <w:szCs w:val="20"/>
                <w:u w:val="single"/>
                <w:lang w:val="uk-UA"/>
              </w:rPr>
            </w:pPr>
            <w:r>
              <w:rPr>
                <w:rFonts w:ascii="Times New Roman" w:eastAsia="Times New Roman" w:hAnsi="Times New Roman" w:cs="Times New Roman"/>
                <w:color w:val="000000"/>
                <w:sz w:val="20"/>
                <w:szCs w:val="20"/>
                <w:lang w:val="uk-UA"/>
              </w:rPr>
              <w:t>Повністю виконане завдання передбачає побудову дерева рішень для запуску нової лінії побутової техніки, розрахунок очікуваного доходу за варіантами з рекламною кампанією та без неї з урахуванням ймовірностей успіху та невдачі, аналіз ризиків кожного варіанту, а також оцінку доцільності залучення кредитних або інвестиційних ресурсів для фінансування реклами з метою прийняття обґрунтованого управлінського рішення щодо просування продукції на міжнародному ринку.</w:t>
            </w:r>
          </w:p>
          <w:p w14:paraId="102A6065" w14:textId="77777777" w:rsidR="00DB7F2A" w:rsidRDefault="00DB7F2A">
            <w:pPr>
              <w:widowControl w:val="0"/>
              <w:spacing w:after="0" w:line="240" w:lineRule="auto"/>
              <w:jc w:val="center"/>
              <w:rPr>
                <w:rFonts w:ascii="Times New Roman" w:eastAsia="Times New Roman" w:hAnsi="Times New Roman" w:cs="Times New Roman"/>
                <w:i/>
                <w:iCs/>
                <w:color w:val="000000"/>
                <w:sz w:val="20"/>
                <w:szCs w:val="20"/>
                <w:highlight w:val="yellow"/>
                <w:lang w:val="uk-UA"/>
              </w:rPr>
            </w:pPr>
          </w:p>
          <w:p w14:paraId="44C0B4F8"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завдань, методичні рекомендації та вимоги щодо виконання та оформлення розміщено в профілі даної дисципліни у СЕЗН ЗНУ Moodle</w:t>
            </w:r>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14:paraId="2FEB635D"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Практичне завдання оцінюється</w:t>
            </w:r>
          </w:p>
          <w:p w14:paraId="744FB562"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14:paraId="30EE5F32"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4"/>
                <w:id w:val="997526266"/>
              </w:sdtPr>
              <w:sdtContent>
                <w:r>
                  <w:rPr>
                    <w:rFonts w:ascii="Gungsuh" w:eastAsia="Gungsuh" w:hAnsi="Gungsuh" w:cs="Gungsuh"/>
                    <w:color w:val="000000"/>
                    <w:sz w:val="20"/>
                    <w:szCs w:val="20"/>
                    <w:lang w:val="uk-UA"/>
                  </w:rPr>
                  <w:t>− незадовільний рівень – 0 балів</w:t>
                </w:r>
              </w:sdtContent>
            </w:sdt>
          </w:p>
          <w:p w14:paraId="43C6DEE6"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14:paraId="3F62004F"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5"/>
                <w:id w:val="-56838701"/>
              </w:sdtPr>
              <w:sdtContent>
                <w:r>
                  <w:rPr>
                    <w:rFonts w:ascii="Gungsuh" w:eastAsia="Gungsuh" w:hAnsi="Gungsuh" w:cs="Gungsuh"/>
                    <w:color w:val="000000"/>
                    <w:sz w:val="20"/>
                    <w:szCs w:val="20"/>
                    <w:lang w:val="uk-UA"/>
                  </w:rPr>
                  <w:t>− достатній рівень (60% - 100% від</w:t>
                </w:r>
              </w:sdtContent>
            </w:sdt>
          </w:p>
          <w:p w14:paraId="2DB2BFF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14:paraId="3D7B952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14:paraId="491640B4"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757E9E2C"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6FEB435F"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Лекція №3-4</w:t>
            </w:r>
          </w:p>
        </w:tc>
        <w:tc>
          <w:tcPr>
            <w:tcW w:w="1417" w:type="dxa"/>
            <w:tcBorders>
              <w:top w:val="single" w:sz="4" w:space="0" w:color="000000"/>
              <w:left w:val="single" w:sz="4" w:space="0" w:color="000000"/>
              <w:bottom w:val="single" w:sz="4" w:space="0" w:color="000000"/>
              <w:right w:val="single" w:sz="4" w:space="0" w:color="000000"/>
            </w:tcBorders>
            <w:hideMark/>
          </w:tcPr>
          <w:p w14:paraId="2F849391"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14:paraId="0C1DE57D"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PH 4, РН 16, РН 19 за матеріалом лекції №3-4.</w:t>
            </w:r>
          </w:p>
          <w:p w14:paraId="71F9AEA5"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12ADDFAA"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Аналіз конкурентного середовища. Глобальні конкурентні стратегії. Роль бренду у міжнародному бізнесі. Приклади успішних стратегій компаній. Позиціонування та диференціація продуктів на світовому ринку. </w:t>
            </w:r>
          </w:p>
          <w:p w14:paraId="336A29A4"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highlight w:val="white"/>
                <w:lang w:val="uk-UA"/>
              </w:rPr>
              <w:t>Основні принципи управління міжнародними операціями</w:t>
            </w:r>
            <w:r>
              <w:rPr>
                <w:rFonts w:ascii="Times New Roman" w:eastAsia="Times New Roman" w:hAnsi="Times New Roman" w:cs="Times New Roman"/>
                <w:color w:val="000000"/>
                <w:sz w:val="20"/>
                <w:szCs w:val="20"/>
                <w:lang w:val="uk-UA"/>
              </w:rPr>
              <w:t xml:space="preserve">. </w:t>
            </w:r>
            <w:r>
              <w:rPr>
                <w:rFonts w:ascii="Times New Roman" w:eastAsia="Times New Roman" w:hAnsi="Times New Roman" w:cs="Times New Roman"/>
                <w:color w:val="222222"/>
                <w:sz w:val="20"/>
                <w:szCs w:val="20"/>
                <w:highlight w:val="white"/>
                <w:lang w:val="uk-UA"/>
              </w:rPr>
              <w:t>Організаційні структури та управлінські моделі в міжнародному бізнесі.</w:t>
            </w:r>
            <w:r>
              <w:rPr>
                <w:rFonts w:ascii="Times New Roman" w:eastAsia="Times New Roman" w:hAnsi="Times New Roman" w:cs="Times New Roman"/>
                <w:color w:val="000000"/>
                <w:sz w:val="20"/>
                <w:szCs w:val="20"/>
                <w:lang w:val="uk-UA"/>
              </w:rPr>
              <w:t xml:space="preserve"> Управління якістю продукції та послуг.</w:t>
            </w:r>
          </w:p>
          <w:p w14:paraId="0ACC4ADA"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5A60519B"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3C277AEE"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14:paraId="51A3CB3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13B7ACC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086C708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6"/>
                <w:id w:val="-480469604"/>
              </w:sdtPr>
              <w:sdtContent>
                <w:r>
                  <w:rPr>
                    <w:rFonts w:ascii="Gungsuh" w:eastAsia="Gungsuh" w:hAnsi="Gungsuh" w:cs="Gungsuh"/>
                    <w:sz w:val="20"/>
                    <w:szCs w:val="20"/>
                    <w:lang w:val="uk-UA"/>
                  </w:rPr>
                  <w:t>− незадовільний рівень:</w:t>
                </w:r>
              </w:sdtContent>
            </w:sdt>
          </w:p>
          <w:p w14:paraId="4325351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0572BBF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7"/>
                <w:id w:val="527248869"/>
              </w:sdtPr>
              <w:sdtContent>
                <w:r>
                  <w:rPr>
                    <w:rFonts w:ascii="Gungsuh" w:eastAsia="Gungsuh" w:hAnsi="Gungsuh" w:cs="Gungsuh"/>
                    <w:sz w:val="20"/>
                    <w:szCs w:val="20"/>
                    <w:lang w:val="uk-UA"/>
                  </w:rPr>
                  <w:t>− достатній рівень</w:t>
                </w:r>
              </w:sdtContent>
            </w:sdt>
          </w:p>
          <w:p w14:paraId="1DA1382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4CF36EE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31F28C1B"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40F5A8C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2B5879E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7C49D28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371DB08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0909E2B8"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5B4B5EBF"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783998F1" w14:textId="77777777" w:rsidTr="00DB7F2A">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14:paraId="1587078E"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Змістовий модуль 2</w:t>
            </w:r>
          </w:p>
        </w:tc>
      </w:tr>
      <w:tr w:rsidR="00DB7F2A" w14:paraId="635821BB"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54AD44E5"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№5-6</w:t>
            </w:r>
          </w:p>
        </w:tc>
        <w:tc>
          <w:tcPr>
            <w:tcW w:w="1417" w:type="dxa"/>
            <w:tcBorders>
              <w:top w:val="single" w:sz="4" w:space="0" w:color="000000"/>
              <w:left w:val="single" w:sz="4" w:space="0" w:color="000000"/>
              <w:bottom w:val="single" w:sz="4" w:space="0" w:color="000000"/>
              <w:right w:val="single" w:sz="4" w:space="0" w:color="000000"/>
            </w:tcBorders>
            <w:hideMark/>
          </w:tcPr>
          <w:p w14:paraId="1638DC09"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14:paraId="1E5E0CC1"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PH 4, РН 16, РН 20 за матеріалом лекції №5-6.</w:t>
            </w:r>
          </w:p>
          <w:p w14:paraId="191C0688"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63334EA5"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Джерела фінансування міжнародних операцій. Валютне регулювання у міжнародному бізнесі. Податкове планування у міжнародному бізнесі. Бюджетування та контроль витрат.</w:t>
            </w:r>
          </w:p>
          <w:p w14:paraId="425CF578"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Значення податкової політики для міжнародного бізнесу.  Основні принципи оподаткування в міжнародному бізнесі: податки на прибуток, ПДВ, мита.  Особливості податкових угод та їх вплив на бізнес-процеси.   Стратегії оптимізації податків у міжнародних корпораціях.  </w:t>
            </w:r>
          </w:p>
          <w:p w14:paraId="0341DB28"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108149D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4AFAEC2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14:paraId="1741F78C"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58C280DD"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38D6714E"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8"/>
                <w:id w:val="1084485101"/>
              </w:sdtPr>
              <w:sdtContent>
                <w:r>
                  <w:rPr>
                    <w:rFonts w:ascii="Gungsuh" w:eastAsia="Gungsuh" w:hAnsi="Gungsuh" w:cs="Gungsuh"/>
                    <w:sz w:val="20"/>
                    <w:szCs w:val="20"/>
                    <w:lang w:val="uk-UA"/>
                  </w:rPr>
                  <w:t>− незадовільний рівень:</w:t>
                </w:r>
              </w:sdtContent>
            </w:sdt>
          </w:p>
          <w:p w14:paraId="15C5A11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59C0D9F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9"/>
                <w:id w:val="-127443058"/>
              </w:sdtPr>
              <w:sdtContent>
                <w:r>
                  <w:rPr>
                    <w:rFonts w:ascii="Gungsuh" w:eastAsia="Gungsuh" w:hAnsi="Gungsuh" w:cs="Gungsuh"/>
                    <w:sz w:val="20"/>
                    <w:szCs w:val="20"/>
                    <w:lang w:val="uk-UA"/>
                  </w:rPr>
                  <w:t>− достатній рівень</w:t>
                </w:r>
              </w:sdtContent>
            </w:sdt>
          </w:p>
          <w:p w14:paraId="567611C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0A94B23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0586E22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229E755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3407700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1C61A0F3"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68684D09"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04604C68"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7D5FE81A"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1E2DED1D"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4712FF8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№7-8</w:t>
            </w:r>
          </w:p>
        </w:tc>
        <w:tc>
          <w:tcPr>
            <w:tcW w:w="1417" w:type="dxa"/>
            <w:tcBorders>
              <w:top w:val="single" w:sz="4" w:space="0" w:color="000000"/>
              <w:left w:val="single" w:sz="4" w:space="0" w:color="000000"/>
              <w:bottom w:val="single" w:sz="4" w:space="0" w:color="000000"/>
              <w:right w:val="single" w:sz="4" w:space="0" w:color="000000"/>
            </w:tcBorders>
            <w:hideMark/>
          </w:tcPr>
          <w:p w14:paraId="3EE22D98"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14:paraId="05FBFF9B"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w:t>
            </w:r>
          </w:p>
          <w:p w14:paraId="2F89998D"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складової сформованих PH 4, РН 16, РН 20 за матеріалом лекції №7-8.</w:t>
            </w:r>
          </w:p>
          <w:p w14:paraId="4CD4918F"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11E104E7"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Поняття та значення міжнародного маркетингу.   Відмінності між внутрішнім і міжнародним </w:t>
            </w:r>
            <w:r>
              <w:rPr>
                <w:rFonts w:ascii="Times New Roman" w:eastAsia="Times New Roman" w:hAnsi="Times New Roman" w:cs="Times New Roman"/>
                <w:color w:val="000000"/>
                <w:sz w:val="20"/>
                <w:szCs w:val="20"/>
                <w:lang w:val="uk-UA"/>
              </w:rPr>
              <w:lastRenderedPageBreak/>
              <w:t>маркетингом.   Інструменти просування товарів і послуг на міжнародному ринку.  Особливості маркетингових стратегій в умовах глобалізації.  </w:t>
            </w:r>
          </w:p>
          <w:p w14:paraId="0085BF41"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Сутність і значення логістики в міжнародному бізнесі. Основні елементи та функції логістичних систем. Управління ланцюгами постачання. Особливості міжнародних транспортних систем і вибір логістичних стратегій.</w:t>
            </w:r>
          </w:p>
          <w:p w14:paraId="2606CFF8"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6E652F24"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3ACE5973"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Тестові питання оцінюються:</w:t>
            </w:r>
          </w:p>
          <w:p w14:paraId="194A591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54485F5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777E1E83"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0"/>
                <w:id w:val="-540843585"/>
              </w:sdtPr>
              <w:sdtContent>
                <w:r>
                  <w:rPr>
                    <w:rFonts w:ascii="Gungsuh" w:eastAsia="Gungsuh" w:hAnsi="Gungsuh" w:cs="Gungsuh"/>
                    <w:sz w:val="20"/>
                    <w:szCs w:val="20"/>
                    <w:lang w:val="uk-UA"/>
                  </w:rPr>
                  <w:t>− незадовільний рівень:</w:t>
                </w:r>
              </w:sdtContent>
            </w:sdt>
          </w:p>
          <w:p w14:paraId="3C65713D"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1AB60F7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1"/>
                <w:id w:val="-908707891"/>
              </w:sdtPr>
              <w:sdtContent>
                <w:r>
                  <w:rPr>
                    <w:rFonts w:ascii="Gungsuh" w:eastAsia="Gungsuh" w:hAnsi="Gungsuh" w:cs="Gungsuh"/>
                    <w:sz w:val="20"/>
                    <w:szCs w:val="20"/>
                    <w:lang w:val="uk-UA"/>
                  </w:rPr>
                  <w:t>− достатній рівень</w:t>
                </w:r>
              </w:sdtContent>
            </w:sdt>
          </w:p>
          <w:p w14:paraId="557D48E9"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42630150"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6B363EC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1B12C3D7"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39EFD277"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406A046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3E3705A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5FE1DB7F"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76AE7791"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5</w:t>
            </w:r>
          </w:p>
        </w:tc>
      </w:tr>
      <w:tr w:rsidR="00DB7F2A" w14:paraId="18FE84E9"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62EE39B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hideMark/>
          </w:tcPr>
          <w:p w14:paraId="68281211"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14:paraId="6449FD0D"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2</w:t>
            </w:r>
          </w:p>
        </w:tc>
        <w:tc>
          <w:tcPr>
            <w:tcW w:w="3260" w:type="dxa"/>
            <w:tcBorders>
              <w:top w:val="single" w:sz="4" w:space="0" w:color="000000"/>
              <w:left w:val="single" w:sz="4" w:space="0" w:color="000000"/>
              <w:bottom w:val="single" w:sz="4" w:space="0" w:color="000000"/>
              <w:right w:val="single" w:sz="4" w:space="0" w:color="000000"/>
            </w:tcBorders>
          </w:tcPr>
          <w:p w14:paraId="057DC4A0"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РН 4, РН 16, РН 19, РН 20 за матеріалом змістового модуля 2. </w:t>
            </w:r>
          </w:p>
          <w:p w14:paraId="44ECECFD" w14:textId="77777777" w:rsidR="00DB7F2A" w:rsidRDefault="00DB7F2A">
            <w:pPr>
              <w:widowControl w:val="0"/>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Повністю виконане завдання передбачає розроблення логістичної стратегії компанії, обґрунтований вибір моделі постачання та способів транспортування продукції до Європи з урахуванням оптимізації витрат і дотримання міжнародних вимог.</w:t>
            </w:r>
          </w:p>
          <w:p w14:paraId="504C8EF5" w14:textId="77777777" w:rsidR="00DB7F2A" w:rsidRDefault="00DB7F2A">
            <w:pPr>
              <w:widowControl w:val="0"/>
              <w:spacing w:after="0" w:line="240" w:lineRule="auto"/>
              <w:jc w:val="center"/>
              <w:rPr>
                <w:lang w:val="uk-UA"/>
              </w:rPr>
            </w:pPr>
          </w:p>
          <w:p w14:paraId="2415402C"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завдань, методичні рекомендації та вимоги щодо виконання та оформлення розміщено в профілі даної дисципліни у СЕЗН ЗНУ Moodle</w:t>
            </w:r>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14:paraId="5E4B926D"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 оцінюється</w:t>
            </w:r>
          </w:p>
          <w:p w14:paraId="143D5384"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14:paraId="0FB9A25B"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2"/>
                <w:id w:val="-847497699"/>
              </w:sdtPr>
              <w:sdtContent>
                <w:r>
                  <w:rPr>
                    <w:rFonts w:ascii="Gungsuh" w:eastAsia="Gungsuh" w:hAnsi="Gungsuh" w:cs="Gungsuh"/>
                    <w:color w:val="000000"/>
                    <w:sz w:val="20"/>
                    <w:szCs w:val="20"/>
                    <w:lang w:val="uk-UA"/>
                  </w:rPr>
                  <w:t>− незадовільний рівень – 0 балів</w:t>
                </w:r>
              </w:sdtContent>
            </w:sdt>
          </w:p>
          <w:p w14:paraId="5F9647C3"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14:paraId="234BE15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3"/>
                <w:id w:val="23083736"/>
              </w:sdtPr>
              <w:sdtContent>
                <w:r>
                  <w:rPr>
                    <w:rFonts w:ascii="Gungsuh" w:eastAsia="Gungsuh" w:hAnsi="Gungsuh" w:cs="Gungsuh"/>
                    <w:color w:val="000000"/>
                    <w:sz w:val="20"/>
                    <w:szCs w:val="20"/>
                    <w:lang w:val="uk-UA"/>
                  </w:rPr>
                  <w:t>− достатній рівень (60% - 100% від</w:t>
                </w:r>
              </w:sdtContent>
            </w:sdt>
          </w:p>
          <w:p w14:paraId="3111078C"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14:paraId="755B5521"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14:paraId="4BDDD9EF"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12FE3FB3" w14:textId="77777777" w:rsidTr="00DB7F2A">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14:paraId="773DA560"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Змістовий модуль 3</w:t>
            </w:r>
          </w:p>
        </w:tc>
      </w:tr>
      <w:tr w:rsidR="00DB7F2A" w14:paraId="098448AF"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3EDE783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№9-10</w:t>
            </w:r>
          </w:p>
        </w:tc>
        <w:tc>
          <w:tcPr>
            <w:tcW w:w="1417" w:type="dxa"/>
            <w:tcBorders>
              <w:top w:val="single" w:sz="4" w:space="0" w:color="000000"/>
              <w:left w:val="single" w:sz="4" w:space="0" w:color="000000"/>
              <w:bottom w:val="single" w:sz="4" w:space="0" w:color="000000"/>
              <w:right w:val="single" w:sz="4" w:space="0" w:color="000000"/>
            </w:tcBorders>
            <w:hideMark/>
          </w:tcPr>
          <w:p w14:paraId="77B5B22F"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14:paraId="1081B2BB"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w:t>
            </w:r>
          </w:p>
          <w:p w14:paraId="5AB27AEF"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складової сформованих РН 4, PH 16, РН 19, РН 20 за матеріалом лекції №7-8.</w:t>
            </w:r>
          </w:p>
          <w:p w14:paraId="0C231C36"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39FE00FC"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Альянси та партнерства у міжнародному бізнесі. Франчайзинг як модель розвитку. Стратегії диверсифікації ринків. Інновації у міжнародному бізнесі.</w:t>
            </w:r>
          </w:p>
          <w:p w14:paraId="60789451"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Контрактне право в міжнародному бізнесі. Митні та податкові аспекти.  Врегулювання міжнародних суперечок. Дотримання стандартів корпоративної відповідальності.</w:t>
            </w:r>
          </w:p>
          <w:p w14:paraId="0CDEE04A" w14:textId="77777777" w:rsidR="00DB7F2A" w:rsidRDefault="00DB7F2A">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Міжнародні стандарти трудового та екологічного законодавства. Юридичні ризики та методи їх мінімізації. </w:t>
            </w:r>
          </w:p>
          <w:p w14:paraId="5D4F29D5"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4104BE0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6DF9D5D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14:paraId="248EBDFB"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131B044D"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0E80C7B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4"/>
                <w:id w:val="-1444789464"/>
              </w:sdtPr>
              <w:sdtContent>
                <w:r>
                  <w:rPr>
                    <w:rFonts w:ascii="Gungsuh" w:eastAsia="Gungsuh" w:hAnsi="Gungsuh" w:cs="Gungsuh"/>
                    <w:sz w:val="20"/>
                    <w:szCs w:val="20"/>
                    <w:lang w:val="uk-UA"/>
                  </w:rPr>
                  <w:t>− незадовільний рівень:</w:t>
                </w:r>
              </w:sdtContent>
            </w:sdt>
          </w:p>
          <w:p w14:paraId="7D7A1409"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4F5FA0B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5"/>
                <w:id w:val="-1574012948"/>
              </w:sdtPr>
              <w:sdtContent>
                <w:r>
                  <w:rPr>
                    <w:rFonts w:ascii="Gungsuh" w:eastAsia="Gungsuh" w:hAnsi="Gungsuh" w:cs="Gungsuh"/>
                    <w:sz w:val="20"/>
                    <w:szCs w:val="20"/>
                    <w:lang w:val="uk-UA"/>
                  </w:rPr>
                  <w:t>− достатній рівень</w:t>
                </w:r>
              </w:sdtContent>
            </w:sdt>
          </w:p>
          <w:p w14:paraId="22A4973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1F4A0EEB"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772B237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4CFC5AC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083285BE"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1541858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0DABFB5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19D5D8AD"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3BE634CC"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71E1F4AD"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32E51B7F"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заняття №5</w:t>
            </w:r>
          </w:p>
        </w:tc>
        <w:tc>
          <w:tcPr>
            <w:tcW w:w="1417" w:type="dxa"/>
            <w:tcBorders>
              <w:top w:val="single" w:sz="4" w:space="0" w:color="000000"/>
              <w:left w:val="single" w:sz="4" w:space="0" w:color="000000"/>
              <w:bottom w:val="single" w:sz="4" w:space="0" w:color="000000"/>
              <w:right w:val="single" w:sz="4" w:space="0" w:color="000000"/>
            </w:tcBorders>
            <w:hideMark/>
          </w:tcPr>
          <w:p w14:paraId="1A5C9A46"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14:paraId="6D973FAD"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3</w:t>
            </w:r>
          </w:p>
        </w:tc>
        <w:tc>
          <w:tcPr>
            <w:tcW w:w="3260" w:type="dxa"/>
            <w:tcBorders>
              <w:top w:val="single" w:sz="4" w:space="0" w:color="000000"/>
              <w:left w:val="single" w:sz="4" w:space="0" w:color="000000"/>
              <w:bottom w:val="single" w:sz="4" w:space="0" w:color="000000"/>
              <w:right w:val="single" w:sz="4" w:space="0" w:color="000000"/>
            </w:tcBorders>
          </w:tcPr>
          <w:p w14:paraId="5E72BE4A"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PH 4, РН </w:t>
            </w:r>
            <w:r>
              <w:rPr>
                <w:rFonts w:ascii="Times New Roman" w:eastAsia="Times New Roman" w:hAnsi="Times New Roman" w:cs="Times New Roman"/>
                <w:color w:val="000000"/>
                <w:sz w:val="20"/>
                <w:szCs w:val="20"/>
                <w:lang w:val="uk-UA"/>
              </w:rPr>
              <w:lastRenderedPageBreak/>
              <w:t xml:space="preserve">16, РН 19, РН 20 за матеріалом змістового модуля 3. </w:t>
            </w:r>
          </w:p>
          <w:p w14:paraId="72FB1331"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Повністю виконане завдання передбачає розробку правової стратегії виходу компанії на ринок США з урахуванням вибору юридичної форми діяльності, контрактних зобов’язань, митно-податкових вимог та сертифікації продукції, а також оцінку ризиків і визначення оптимального способу міжнародної діяльності.</w:t>
            </w:r>
          </w:p>
          <w:p w14:paraId="251C37BD" w14:textId="77777777" w:rsidR="00DB7F2A" w:rsidRDefault="00DB7F2A">
            <w:pPr>
              <w:widowControl w:val="0"/>
              <w:spacing w:after="0" w:line="240" w:lineRule="auto"/>
              <w:jc w:val="center"/>
              <w:rPr>
                <w:rFonts w:ascii="Times New Roman" w:eastAsia="Times New Roman" w:hAnsi="Times New Roman" w:cs="Times New Roman"/>
                <w:i/>
                <w:iCs/>
                <w:color w:val="000000"/>
                <w:sz w:val="20"/>
                <w:szCs w:val="20"/>
                <w:highlight w:val="yellow"/>
                <w:lang w:val="uk-UA"/>
              </w:rPr>
            </w:pPr>
          </w:p>
          <w:p w14:paraId="469307BB"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завдань, методичні рекомендації та вимоги щодо виконання та оформлення розміщено в профілі даної дисципліни у СЕЗН ЗНУ Moodle</w:t>
            </w:r>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14:paraId="119C6202"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Практичне завдання оцінюється</w:t>
            </w:r>
          </w:p>
          <w:p w14:paraId="3768AEBC"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14:paraId="46042B21"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6"/>
                <w:id w:val="1297593954"/>
              </w:sdtPr>
              <w:sdtContent>
                <w:r>
                  <w:rPr>
                    <w:rFonts w:ascii="Gungsuh" w:eastAsia="Gungsuh" w:hAnsi="Gungsuh" w:cs="Gungsuh"/>
                    <w:color w:val="000000"/>
                    <w:sz w:val="20"/>
                    <w:szCs w:val="20"/>
                    <w:lang w:val="uk-UA"/>
                  </w:rPr>
                  <w:t>− незадовільний рівень – 0 балів</w:t>
                </w:r>
              </w:sdtContent>
            </w:sdt>
          </w:p>
          <w:p w14:paraId="28F759BF"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14:paraId="343AB62D"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17"/>
                <w:id w:val="386190767"/>
              </w:sdtPr>
              <w:sdtContent>
                <w:r>
                  <w:rPr>
                    <w:rFonts w:ascii="Gungsuh" w:eastAsia="Gungsuh" w:hAnsi="Gungsuh" w:cs="Gungsuh"/>
                    <w:color w:val="000000"/>
                    <w:sz w:val="20"/>
                    <w:szCs w:val="20"/>
                    <w:lang w:val="uk-UA"/>
                  </w:rPr>
                  <w:t>− достатній рівень (60% - 100% від</w:t>
                </w:r>
              </w:sdtContent>
            </w:sdt>
          </w:p>
          <w:p w14:paraId="4B6BA241"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14:paraId="7B3C8382"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14:paraId="5B8E01A5"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5</w:t>
            </w:r>
          </w:p>
        </w:tc>
      </w:tr>
      <w:tr w:rsidR="00DB7F2A" w14:paraId="28433BCB"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0474739B"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Лекція №11</w:t>
            </w:r>
          </w:p>
        </w:tc>
        <w:tc>
          <w:tcPr>
            <w:tcW w:w="1417" w:type="dxa"/>
            <w:tcBorders>
              <w:top w:val="single" w:sz="4" w:space="0" w:color="000000"/>
              <w:left w:val="single" w:sz="4" w:space="0" w:color="000000"/>
              <w:bottom w:val="single" w:sz="4" w:space="0" w:color="000000"/>
              <w:right w:val="single" w:sz="4" w:space="0" w:color="000000"/>
            </w:tcBorders>
            <w:hideMark/>
          </w:tcPr>
          <w:p w14:paraId="0283C460"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14:paraId="141139CB"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w:t>
            </w:r>
          </w:p>
          <w:p w14:paraId="73E2ECF3"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складової сформованих PH 4, РН 16 за матеріалом лекції №11.</w:t>
            </w:r>
          </w:p>
          <w:p w14:paraId="63A90CB4"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67593AEB"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Значення інформаційних технологій у міжнародному бізнесі. Цифровізація бізнес-процесів: тенденції та виклики. Вплив цифрових технологій на глобальні ринки та конкурентні стратегії компаній. Автоматизація міжнародних бізнес-процесів.  Впровадження CRM та ERP-систем для управління компанією. Використання аналітики великих даних (Big Data). Кібербезпека та захист корпоративної інформації. Електронна комерція та цифрові платформи. Інтеграція технологій у маркетинг та логістику. Технологічні інновації як конкурентна перевага. Виклики цифрової трансформації для транснаціональних компаній.</w:t>
            </w:r>
          </w:p>
          <w:p w14:paraId="653627EE"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69A6B824"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3BF31F6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14:paraId="7907D86D"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3D06C808"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4834AD4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8"/>
                <w:id w:val="1421479281"/>
              </w:sdtPr>
              <w:sdtContent>
                <w:r>
                  <w:rPr>
                    <w:rFonts w:ascii="Gungsuh" w:eastAsia="Gungsuh" w:hAnsi="Gungsuh" w:cs="Gungsuh"/>
                    <w:sz w:val="20"/>
                    <w:szCs w:val="20"/>
                    <w:lang w:val="uk-UA"/>
                  </w:rPr>
                  <w:t>− незадовільний рівень:</w:t>
                </w:r>
              </w:sdtContent>
            </w:sdt>
          </w:p>
          <w:p w14:paraId="27E761FE"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72A71CC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19"/>
                <w:id w:val="1541826586"/>
              </w:sdtPr>
              <w:sdtContent>
                <w:r>
                  <w:rPr>
                    <w:rFonts w:ascii="Gungsuh" w:eastAsia="Gungsuh" w:hAnsi="Gungsuh" w:cs="Gungsuh"/>
                    <w:sz w:val="20"/>
                    <w:szCs w:val="20"/>
                    <w:lang w:val="uk-UA"/>
                  </w:rPr>
                  <w:t>− достатній рівень</w:t>
                </w:r>
              </w:sdtContent>
            </w:sdt>
          </w:p>
          <w:p w14:paraId="1007A70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10A096BC"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7BC36B2E"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12F3CF7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2E6A65D7"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42D1B4A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020B884B"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0F7845C5"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1419439B"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2A6350D0" w14:textId="77777777" w:rsidTr="00DB7F2A">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14:paraId="3659B436"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Змістовий модуль 4</w:t>
            </w:r>
          </w:p>
        </w:tc>
      </w:tr>
      <w:tr w:rsidR="00DB7F2A" w14:paraId="68C91F42"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3F200332"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Лекція №12-13</w:t>
            </w:r>
          </w:p>
        </w:tc>
        <w:tc>
          <w:tcPr>
            <w:tcW w:w="1417" w:type="dxa"/>
            <w:tcBorders>
              <w:top w:val="single" w:sz="4" w:space="0" w:color="000000"/>
              <w:left w:val="single" w:sz="4" w:space="0" w:color="000000"/>
              <w:bottom w:val="single" w:sz="4" w:space="0" w:color="000000"/>
              <w:right w:val="single" w:sz="4" w:space="0" w:color="000000"/>
            </w:tcBorders>
            <w:hideMark/>
          </w:tcPr>
          <w:p w14:paraId="4A276184"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14:paraId="63D4E250"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 складової сформованих РН 4, PH 16, РН 19 за матеріалом лекції №12-13.</w:t>
            </w:r>
          </w:p>
          <w:p w14:paraId="78FAFD56"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4FD5CA1F"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Крос-культурне управління та міжкультурна комунікація. Лідерство та управлінські стилі у глобальних організаціях. Планування, координація та контроль міжнародних проектів. Управління змінами та інноваціями. Організаційна культура та її вплив на ефективність. Розвиток командної </w:t>
            </w:r>
            <w:r>
              <w:rPr>
                <w:rFonts w:ascii="Times New Roman" w:eastAsia="Times New Roman" w:hAnsi="Times New Roman" w:cs="Times New Roman"/>
                <w:color w:val="000000"/>
                <w:sz w:val="20"/>
                <w:szCs w:val="20"/>
                <w:lang w:val="uk-UA"/>
              </w:rPr>
              <w:lastRenderedPageBreak/>
              <w:t>роботи в міжнародному середовищі. Стратегії мотивації та управління персоналом у глобальних компаніях. Вплив глобальних трендів та міжнародних криз на управлінські рішення.</w:t>
            </w:r>
          </w:p>
          <w:p w14:paraId="57B7E718"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Вплив глобалізації на міжнародний бізнес: основні виклики та можливості.  Сучасні тренди розвитку міжнародного бізнесу.  Перспективи та стратегічні напрямки розвитку міжнародного бізнесу.  Вплив цифровізації та інноваційних технологій на міжнародний бізнес. Зростання ролі сталого розвитку та ESG-політики у транснаціональних корпораціях.</w:t>
            </w:r>
          </w:p>
          <w:p w14:paraId="452969C5"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60CB938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7CE80153"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Тестові питання оцінюються:</w:t>
            </w:r>
          </w:p>
          <w:p w14:paraId="6B87D87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55875AA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44AE101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0"/>
                <w:id w:val="1747962866"/>
              </w:sdtPr>
              <w:sdtContent>
                <w:r>
                  <w:rPr>
                    <w:rFonts w:ascii="Gungsuh" w:eastAsia="Gungsuh" w:hAnsi="Gungsuh" w:cs="Gungsuh"/>
                    <w:sz w:val="20"/>
                    <w:szCs w:val="20"/>
                    <w:lang w:val="uk-UA"/>
                  </w:rPr>
                  <w:t>− незадовільний рівень:</w:t>
                </w:r>
              </w:sdtContent>
            </w:sdt>
          </w:p>
          <w:p w14:paraId="64ABFE2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3541CFB2"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1"/>
                <w:id w:val="321623425"/>
              </w:sdtPr>
              <w:sdtContent>
                <w:r>
                  <w:rPr>
                    <w:rFonts w:ascii="Gungsuh" w:eastAsia="Gungsuh" w:hAnsi="Gungsuh" w:cs="Gungsuh"/>
                    <w:sz w:val="20"/>
                    <w:szCs w:val="20"/>
                    <w:lang w:val="uk-UA"/>
                  </w:rPr>
                  <w:t>− достатній рівень</w:t>
                </w:r>
              </w:sdtContent>
            </w:sdt>
          </w:p>
          <w:p w14:paraId="38C9BBF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2E3D374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7D7E168C"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6933F9CF"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0A036B4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9-10 – 5 балів.</w:t>
            </w:r>
          </w:p>
          <w:p w14:paraId="4036ED37"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163724D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5C8CCEA7"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20E0BD41"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5</w:t>
            </w:r>
          </w:p>
        </w:tc>
      </w:tr>
      <w:tr w:rsidR="00DB7F2A" w14:paraId="2F936B23"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06C10D1C"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Лекція №14</w:t>
            </w:r>
          </w:p>
        </w:tc>
        <w:tc>
          <w:tcPr>
            <w:tcW w:w="1417" w:type="dxa"/>
            <w:tcBorders>
              <w:top w:val="single" w:sz="4" w:space="0" w:color="000000"/>
              <w:left w:val="single" w:sz="4" w:space="0" w:color="000000"/>
              <w:bottom w:val="single" w:sz="4" w:space="0" w:color="000000"/>
              <w:right w:val="single" w:sz="4" w:space="0" w:color="000000"/>
            </w:tcBorders>
            <w:hideMark/>
          </w:tcPr>
          <w:p w14:paraId="37208E64"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14:paraId="7703540A"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Перевірка рівня теоретичної</w:t>
            </w:r>
          </w:p>
          <w:p w14:paraId="55BBE8EF"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складової сформованих РН 4, РН 16 за матеріалом лекції №14</w:t>
            </w:r>
          </w:p>
          <w:p w14:paraId="24E408D8" w14:textId="77777777" w:rsidR="00DB7F2A" w:rsidRDefault="00DB7F2A">
            <w:pPr>
              <w:widowControl w:val="0"/>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Питання для підготовки:</w:t>
            </w:r>
          </w:p>
          <w:p w14:paraId="5B340F26"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Вплив культурних відмінностей на бізнес. Комунікаційні стратегії в міжнародному середовищі. Етика в міжнародному бізнесі. Подолання культурних бар'єрів. Роль міжкультурної комунікації у формуванні довірчих відносин із партнерами. Стратегії адаптації маркетингових і рекламних кампаній під культурні особливості ринку.Подолання мовних бар’єрів та ефективне використання перекладу і локалізації. Управління мультикультурними командами та розвиток командної ефективності. Вирішення конфліктів із урахуванням культурних відмінностей та традицій. Етичні стандарти у різних культурах та їх вплив на бізнес-рішення. Використання культурних особливостей у переговорах, продажах та переговорах щодо контрактів.</w:t>
            </w:r>
          </w:p>
          <w:p w14:paraId="773605FC" w14:textId="77777777" w:rsidR="00DB7F2A" w:rsidRDefault="00DB7F2A">
            <w:pPr>
              <w:widowControl w:val="0"/>
              <w:spacing w:after="0" w:line="240" w:lineRule="auto"/>
              <w:rPr>
                <w:rFonts w:ascii="Times New Roman" w:eastAsia="Times New Roman" w:hAnsi="Times New Roman" w:cs="Times New Roman"/>
                <w:color w:val="000000"/>
                <w:sz w:val="20"/>
                <w:szCs w:val="20"/>
                <w:highlight w:val="yellow"/>
                <w:lang w:val="uk-UA"/>
              </w:rPr>
            </w:pPr>
          </w:p>
          <w:p w14:paraId="6E9084F0"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tcPr>
          <w:p w14:paraId="3948D6B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Тестові питання оцінюються:</w:t>
            </w:r>
          </w:p>
          <w:p w14:paraId="3A61D0C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правильно/неправильно. Кількість рівнозначних питань – 10.</w:t>
            </w:r>
          </w:p>
          <w:p w14:paraId="5592E870"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Застосовується шкала переведення кількості правильних відповідей у бали з діапазону 0-5:</w:t>
            </w:r>
          </w:p>
          <w:p w14:paraId="7FEBE67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2"/>
                <w:id w:val="1492826733"/>
              </w:sdtPr>
              <w:sdtContent>
                <w:r>
                  <w:rPr>
                    <w:rFonts w:ascii="Gungsuh" w:eastAsia="Gungsuh" w:hAnsi="Gungsuh" w:cs="Gungsuh"/>
                    <w:sz w:val="20"/>
                    <w:szCs w:val="20"/>
                    <w:lang w:val="uk-UA"/>
                  </w:rPr>
                  <w:t>− незадовільний рівень:</w:t>
                </w:r>
              </w:sdtContent>
            </w:sdt>
          </w:p>
          <w:p w14:paraId="17F5D5B4"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0-2 – 0 балів (не зараховано);</w:t>
            </w:r>
          </w:p>
          <w:p w14:paraId="4D1405C6"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sdt>
              <w:sdtPr>
                <w:rPr>
                  <w:lang w:val="uk-UA"/>
                </w:rPr>
                <w:tag w:val="goog_rdk_23"/>
                <w:id w:val="-1868801446"/>
              </w:sdtPr>
              <w:sdtContent>
                <w:r>
                  <w:rPr>
                    <w:rFonts w:ascii="Gungsuh" w:eastAsia="Gungsuh" w:hAnsi="Gungsuh" w:cs="Gungsuh"/>
                    <w:sz w:val="20"/>
                    <w:szCs w:val="20"/>
                    <w:lang w:val="uk-UA"/>
                  </w:rPr>
                  <w:t>− достатній рівень</w:t>
                </w:r>
              </w:sdtContent>
            </w:sdt>
          </w:p>
          <w:p w14:paraId="142E5D4A"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 - 100% від максимального балу):</w:t>
            </w:r>
          </w:p>
          <w:p w14:paraId="51BDA9FC"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3-10 – 3, 4, 5 балів (зараховано), а саме:</w:t>
            </w:r>
          </w:p>
          <w:p w14:paraId="742F1B09"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3-5 – 3 бали;</w:t>
            </w:r>
          </w:p>
          <w:p w14:paraId="4E2D1717"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6-8 – 4 бали;</w:t>
            </w:r>
          </w:p>
          <w:p w14:paraId="32DB99B5"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9-10 – 5 балів.</w:t>
            </w:r>
          </w:p>
          <w:p w14:paraId="2DA4921E"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p>
          <w:p w14:paraId="1D8648D1" w14:textId="77777777" w:rsidR="00DB7F2A" w:rsidRDefault="00DB7F2A">
            <w:pPr>
              <w:widowControl w:val="0"/>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Тест розміщено в профілі даної</w:t>
            </w:r>
          </w:p>
          <w:p w14:paraId="43A42B14"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sz w:val="20"/>
                <w:szCs w:val="20"/>
                <w:lang w:val="uk-UA"/>
              </w:rPr>
              <w:t>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0C157E1A"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3573CCDB" w14:textId="77777777" w:rsidTr="00DB7F2A">
        <w:trPr>
          <w:trHeight w:val="352"/>
        </w:trPr>
        <w:tc>
          <w:tcPr>
            <w:tcW w:w="1413" w:type="dxa"/>
            <w:tcBorders>
              <w:top w:val="single" w:sz="4" w:space="0" w:color="000000"/>
              <w:left w:val="single" w:sz="4" w:space="0" w:color="000000"/>
              <w:bottom w:val="single" w:sz="4" w:space="0" w:color="000000"/>
              <w:right w:val="single" w:sz="4" w:space="0" w:color="000000"/>
            </w:tcBorders>
            <w:hideMark/>
          </w:tcPr>
          <w:p w14:paraId="4581E053"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bookmarkStart w:id="1" w:name="_heading=h.iyhiwsldusqf"/>
            <w:bookmarkEnd w:id="1"/>
            <w:r>
              <w:rPr>
                <w:rFonts w:ascii="Times New Roman" w:eastAsia="Times New Roman" w:hAnsi="Times New Roman" w:cs="Times New Roman"/>
                <w:color w:val="000000"/>
                <w:sz w:val="20"/>
                <w:szCs w:val="20"/>
                <w:lang w:val="uk-UA"/>
              </w:rPr>
              <w:t>Практичне заняття 7</w:t>
            </w:r>
          </w:p>
        </w:tc>
        <w:tc>
          <w:tcPr>
            <w:tcW w:w="1417" w:type="dxa"/>
            <w:tcBorders>
              <w:top w:val="single" w:sz="4" w:space="0" w:color="000000"/>
              <w:left w:val="single" w:sz="4" w:space="0" w:color="000000"/>
              <w:bottom w:val="single" w:sz="4" w:space="0" w:color="000000"/>
              <w:right w:val="single" w:sz="4" w:space="0" w:color="000000"/>
            </w:tcBorders>
            <w:hideMark/>
          </w:tcPr>
          <w:p w14:paraId="2287BC5A"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w:t>
            </w:r>
          </w:p>
          <w:p w14:paraId="4C518743" w14:textId="77777777" w:rsidR="00DB7F2A" w:rsidRDefault="00DB7F2A">
            <w:pPr>
              <w:widowControl w:val="0"/>
              <w:spacing w:after="0" w:line="240" w:lineRule="auto"/>
              <w:ind w:left="34" w:hanging="3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завдання 4</w:t>
            </w:r>
          </w:p>
        </w:tc>
        <w:tc>
          <w:tcPr>
            <w:tcW w:w="3260" w:type="dxa"/>
            <w:tcBorders>
              <w:top w:val="single" w:sz="4" w:space="0" w:color="000000"/>
              <w:left w:val="single" w:sz="4" w:space="0" w:color="000000"/>
              <w:bottom w:val="single" w:sz="4" w:space="0" w:color="000000"/>
              <w:right w:val="single" w:sz="4" w:space="0" w:color="000000"/>
            </w:tcBorders>
            <w:hideMark/>
          </w:tcPr>
          <w:p w14:paraId="6EBEE283" w14:textId="77777777" w:rsidR="00DB7F2A" w:rsidRDefault="00DB7F2A">
            <w:pPr>
              <w:widowControl w:val="0"/>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РН 4, РН 16 за матеріалом змістового модуля 4. </w:t>
            </w:r>
          </w:p>
          <w:p w14:paraId="2C04BF3E" w14:textId="77777777" w:rsidR="00DB7F2A" w:rsidRDefault="00DB7F2A">
            <w:pPr>
              <w:spacing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Повністю виконане завдання передбачає аналіз культурних особливостей Японії та Китаю для ведення переговорів, налагодження ефективної комунікації в </w:t>
            </w:r>
            <w:r>
              <w:rPr>
                <w:rFonts w:ascii="Times New Roman" w:eastAsia="Times New Roman" w:hAnsi="Times New Roman" w:cs="Times New Roman"/>
                <w:sz w:val="20"/>
                <w:szCs w:val="20"/>
                <w:lang w:val="uk-UA"/>
              </w:rPr>
              <w:lastRenderedPageBreak/>
              <w:t>мультикультурній команді, вирішення конфліктів з урахуванням культурних традицій та адаптацію маркетингової стратегії для азійських ринків.</w:t>
            </w:r>
          </w:p>
          <w:p w14:paraId="4D29668B"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highlight w:val="yellow"/>
                <w:lang w:val="uk-UA"/>
              </w:rPr>
            </w:pPr>
            <w:r>
              <w:rPr>
                <w:rFonts w:ascii="Times New Roman" w:eastAsia="Times New Roman" w:hAnsi="Times New Roman" w:cs="Times New Roman"/>
                <w:i/>
                <w:iCs/>
                <w:color w:val="000000"/>
                <w:sz w:val="20"/>
                <w:szCs w:val="20"/>
                <w:lang w:val="uk-UA"/>
              </w:rPr>
              <w:t>Перелік завдань, методичні рекомендації та вимоги щодо виконання та оформлення розміщено в профілі даної дисципліни у СЕЗН ЗНУ Moodle</w:t>
            </w:r>
            <w:r>
              <w:rPr>
                <w:rFonts w:ascii="Times New Roman" w:eastAsia="Times New Roman" w:hAnsi="Times New Roman" w:cs="Times New Roman"/>
                <w:color w:val="000000"/>
                <w:sz w:val="20"/>
                <w:szCs w:val="20"/>
                <w:lang w:val="uk-UA"/>
              </w:rPr>
              <w:t>.</w:t>
            </w:r>
          </w:p>
        </w:tc>
        <w:tc>
          <w:tcPr>
            <w:tcW w:w="3261" w:type="dxa"/>
            <w:tcBorders>
              <w:top w:val="single" w:sz="4" w:space="0" w:color="000000"/>
              <w:left w:val="single" w:sz="4" w:space="0" w:color="000000"/>
              <w:bottom w:val="single" w:sz="4" w:space="0" w:color="000000"/>
              <w:right w:val="single" w:sz="4" w:space="0" w:color="000000"/>
            </w:tcBorders>
            <w:hideMark/>
          </w:tcPr>
          <w:p w14:paraId="484FC51A"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lastRenderedPageBreak/>
              <w:t>Практичне завдання оцінюється</w:t>
            </w:r>
          </w:p>
          <w:p w14:paraId="374951C9"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комплексно максимально у 5 балів:</w:t>
            </w:r>
          </w:p>
          <w:p w14:paraId="12D34F9C"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4"/>
                <w:id w:val="-1364546944"/>
              </w:sdtPr>
              <w:sdtContent>
                <w:r>
                  <w:rPr>
                    <w:rFonts w:ascii="Gungsuh" w:eastAsia="Gungsuh" w:hAnsi="Gungsuh" w:cs="Gungsuh"/>
                    <w:color w:val="000000"/>
                    <w:sz w:val="20"/>
                    <w:szCs w:val="20"/>
                    <w:lang w:val="uk-UA"/>
                  </w:rPr>
                  <w:t>− незадовільний рівень – 0 балів</w:t>
                </w:r>
              </w:sdtContent>
            </w:sdt>
          </w:p>
          <w:p w14:paraId="4FA1C101"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p w14:paraId="0B761916"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5"/>
                <w:id w:val="1886742798"/>
              </w:sdtPr>
              <w:sdtContent>
                <w:r>
                  <w:rPr>
                    <w:rFonts w:ascii="Gungsuh" w:eastAsia="Gungsuh" w:hAnsi="Gungsuh" w:cs="Gungsuh"/>
                    <w:color w:val="000000"/>
                    <w:sz w:val="20"/>
                    <w:szCs w:val="20"/>
                    <w:lang w:val="uk-UA"/>
                  </w:rPr>
                  <w:t>− достатній рівень (60% - 100% від</w:t>
                </w:r>
              </w:sdtContent>
            </w:sdt>
          </w:p>
          <w:p w14:paraId="4CAD0CAD"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максимального балу) – 3-5 балів</w:t>
            </w:r>
          </w:p>
          <w:p w14:paraId="25CC1EB8" w14:textId="77777777" w:rsidR="00DB7F2A" w:rsidRDefault="00DB7F2A">
            <w:pPr>
              <w:widowControl w:val="0"/>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(зараховано).</w:t>
            </w:r>
          </w:p>
        </w:tc>
        <w:tc>
          <w:tcPr>
            <w:tcW w:w="711" w:type="dxa"/>
            <w:tcBorders>
              <w:top w:val="single" w:sz="4" w:space="0" w:color="000000"/>
              <w:left w:val="single" w:sz="4" w:space="0" w:color="000000"/>
              <w:bottom w:val="single" w:sz="4" w:space="0" w:color="000000"/>
              <w:right w:val="single" w:sz="4" w:space="0" w:color="000000"/>
            </w:tcBorders>
            <w:hideMark/>
          </w:tcPr>
          <w:p w14:paraId="22C33277"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5</w:t>
            </w:r>
          </w:p>
        </w:tc>
      </w:tr>
      <w:tr w:rsidR="00DB7F2A" w14:paraId="32EBEBB9" w14:textId="77777777" w:rsidTr="00DB7F2A">
        <w:tc>
          <w:tcPr>
            <w:tcW w:w="1413" w:type="dxa"/>
            <w:tcBorders>
              <w:top w:val="single" w:sz="4" w:space="0" w:color="000000"/>
              <w:left w:val="single" w:sz="4" w:space="0" w:color="000000"/>
              <w:bottom w:val="single" w:sz="4" w:space="0" w:color="000000"/>
              <w:right w:val="single" w:sz="4" w:space="0" w:color="000000"/>
            </w:tcBorders>
            <w:hideMark/>
          </w:tcPr>
          <w:p w14:paraId="3686CE4B" w14:textId="77777777" w:rsidR="00DB7F2A" w:rsidRDefault="00DB7F2A">
            <w:pPr>
              <w:spacing w:after="0" w:line="240" w:lineRule="auto"/>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lastRenderedPageBreak/>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hideMark/>
          </w:tcPr>
          <w:p w14:paraId="6CA4D9D3"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12</w:t>
            </w:r>
          </w:p>
        </w:tc>
        <w:tc>
          <w:tcPr>
            <w:tcW w:w="3260" w:type="dxa"/>
            <w:tcBorders>
              <w:top w:val="single" w:sz="4" w:space="0" w:color="000000"/>
              <w:left w:val="single" w:sz="4" w:space="0" w:color="000000"/>
              <w:bottom w:val="single" w:sz="4" w:space="0" w:color="000000"/>
              <w:right w:val="single" w:sz="4" w:space="0" w:color="000000"/>
            </w:tcBorders>
          </w:tcPr>
          <w:p w14:paraId="0B4577E8"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p>
        </w:tc>
        <w:tc>
          <w:tcPr>
            <w:tcW w:w="3261" w:type="dxa"/>
            <w:tcBorders>
              <w:top w:val="single" w:sz="4" w:space="0" w:color="000000"/>
              <w:left w:val="single" w:sz="4" w:space="0" w:color="000000"/>
              <w:bottom w:val="single" w:sz="4" w:space="0" w:color="000000"/>
              <w:right w:val="single" w:sz="4" w:space="0" w:color="000000"/>
            </w:tcBorders>
          </w:tcPr>
          <w:p w14:paraId="0315A353"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p>
        </w:tc>
        <w:tc>
          <w:tcPr>
            <w:tcW w:w="711" w:type="dxa"/>
            <w:tcBorders>
              <w:top w:val="single" w:sz="4" w:space="0" w:color="000000"/>
              <w:left w:val="single" w:sz="4" w:space="0" w:color="000000"/>
              <w:bottom w:val="single" w:sz="4" w:space="0" w:color="000000"/>
              <w:right w:val="single" w:sz="4" w:space="0" w:color="000000"/>
            </w:tcBorders>
            <w:hideMark/>
          </w:tcPr>
          <w:p w14:paraId="702768C9"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60</w:t>
            </w:r>
          </w:p>
        </w:tc>
      </w:tr>
      <w:tr w:rsidR="00DB7F2A" w14:paraId="773C775D" w14:textId="77777777" w:rsidTr="00DB7F2A">
        <w:tc>
          <w:tcPr>
            <w:tcW w:w="10062" w:type="dxa"/>
            <w:gridSpan w:val="5"/>
            <w:tcBorders>
              <w:top w:val="single" w:sz="4" w:space="0" w:color="000000"/>
              <w:left w:val="single" w:sz="4" w:space="0" w:color="000000"/>
              <w:bottom w:val="single" w:sz="4" w:space="0" w:color="000000"/>
              <w:right w:val="single" w:sz="4" w:space="0" w:color="000000"/>
            </w:tcBorders>
            <w:hideMark/>
          </w:tcPr>
          <w:p w14:paraId="1FBED6A0"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highlight w:val="yellow"/>
                <w:lang w:val="uk-UA"/>
              </w:rPr>
            </w:pPr>
            <w:r>
              <w:rPr>
                <w:rFonts w:ascii="Times New Roman" w:eastAsia="Times New Roman" w:hAnsi="Times New Roman" w:cs="Times New Roman"/>
                <w:b/>
                <w:bCs/>
                <w:color w:val="000000"/>
                <w:sz w:val="20"/>
                <w:szCs w:val="20"/>
                <w:lang w:val="uk-UA"/>
              </w:rPr>
              <w:t>Підсумковий контроль</w:t>
            </w:r>
          </w:p>
        </w:tc>
      </w:tr>
      <w:tr w:rsidR="00DB7F2A" w14:paraId="0CB603D8" w14:textId="77777777" w:rsidTr="00DB7F2A">
        <w:trPr>
          <w:trHeight w:val="591"/>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65BC1050" w14:textId="77777777" w:rsidR="00DB7F2A" w:rsidRDefault="00DB7F2A">
            <w:pPr>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Екзамен</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ACAABB2" w14:textId="77777777" w:rsidR="00DB7F2A" w:rsidRDefault="00DB7F2A">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Підсумкове тестове завдання</w:t>
            </w:r>
          </w:p>
        </w:tc>
        <w:tc>
          <w:tcPr>
            <w:tcW w:w="3260" w:type="dxa"/>
            <w:tcBorders>
              <w:top w:val="single" w:sz="4" w:space="0" w:color="000000"/>
              <w:left w:val="single" w:sz="4" w:space="0" w:color="000000"/>
              <w:bottom w:val="single" w:sz="4" w:space="0" w:color="000000"/>
              <w:right w:val="single" w:sz="4" w:space="0" w:color="000000"/>
            </w:tcBorders>
          </w:tcPr>
          <w:p w14:paraId="4C29B550"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теоретичної складової сформованих програмних результатів навчання РН 4, PH 16, РН 19, РH 20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14:paraId="771D9C65" w14:textId="77777777" w:rsidR="00DB7F2A" w:rsidRDefault="00DB7F2A">
            <w:pPr>
              <w:spacing w:after="0" w:line="240" w:lineRule="auto"/>
              <w:rPr>
                <w:rFonts w:ascii="Times New Roman" w:eastAsia="Times New Roman" w:hAnsi="Times New Roman" w:cs="Times New Roman"/>
                <w:color w:val="000000"/>
                <w:sz w:val="20"/>
                <w:szCs w:val="20"/>
                <w:lang w:val="uk-UA"/>
              </w:rPr>
            </w:pPr>
          </w:p>
          <w:p w14:paraId="4605C2D5" w14:textId="77777777" w:rsidR="00DB7F2A" w:rsidRDefault="00DB7F2A">
            <w:pPr>
              <w:spacing w:after="0" w:line="240" w:lineRule="auto"/>
              <w:jc w:val="center"/>
              <w:rPr>
                <w:rFonts w:ascii="Times New Roman" w:eastAsia="Times New Roman" w:hAnsi="Times New Roman" w:cs="Times New Roman"/>
                <w:b/>
                <w:bCs/>
                <w:i/>
                <w:iCs/>
                <w:color w:val="000000"/>
                <w:sz w:val="20"/>
                <w:szCs w:val="20"/>
                <w:lang w:val="uk-UA"/>
              </w:rPr>
            </w:pPr>
            <w:r>
              <w:rPr>
                <w:rFonts w:ascii="Times New Roman" w:eastAsia="Times New Roman" w:hAnsi="Times New Roman" w:cs="Times New Roman"/>
                <w:i/>
                <w:iCs/>
                <w:color w:val="000000"/>
                <w:sz w:val="20"/>
                <w:szCs w:val="20"/>
                <w:lang w:val="uk-UA"/>
              </w:rPr>
              <w:t>Перелік тестових питань для самопідготовки розміщено 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hideMark/>
          </w:tcPr>
          <w:p w14:paraId="66102DD5"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Тестові питання оцінюються:</w:t>
            </w:r>
          </w:p>
          <w:p w14:paraId="15BB3706"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правильно/неправильно. Кількість рівнозначних питань – 20.</w:t>
            </w:r>
          </w:p>
          <w:p w14:paraId="4A3A9135"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Застосовується шкала переведення кількості правильних відповідей у бали з діапазону 0-20:</w:t>
            </w:r>
          </w:p>
          <w:p w14:paraId="43E188A7"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6"/>
                <w:id w:val="-1756821579"/>
              </w:sdtPr>
              <w:sdtContent>
                <w:r>
                  <w:rPr>
                    <w:rFonts w:ascii="Gungsuh" w:eastAsia="Gungsuh" w:hAnsi="Gungsuh" w:cs="Gungsuh"/>
                    <w:color w:val="000000"/>
                    <w:sz w:val="20"/>
                    <w:szCs w:val="20"/>
                    <w:lang w:val="uk-UA"/>
                  </w:rPr>
                  <w:t>− незадовільний рівень:</w:t>
                </w:r>
              </w:sdtContent>
            </w:sdt>
          </w:p>
          <w:p w14:paraId="3E4445CF"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0-11 – 0 балів (не зараховано);</w:t>
            </w:r>
          </w:p>
          <w:p w14:paraId="5C36F98E"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7"/>
                <w:id w:val="376659470"/>
              </w:sdtPr>
              <w:sdtContent>
                <w:r>
                  <w:rPr>
                    <w:rFonts w:ascii="Gungsuh" w:eastAsia="Gungsuh" w:hAnsi="Gungsuh" w:cs="Gungsuh"/>
                    <w:color w:val="000000"/>
                    <w:sz w:val="20"/>
                    <w:szCs w:val="20"/>
                    <w:lang w:val="uk-UA"/>
                  </w:rPr>
                  <w:t>− достатній рівень (60% - 100% від максимального балу):</w:t>
                </w:r>
              </w:sdtContent>
            </w:sdt>
          </w:p>
          <w:p w14:paraId="441090E1"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12-14 – 12-14 балів;</w:t>
            </w:r>
          </w:p>
          <w:p w14:paraId="4A92EED7"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15-17 – 15-17 балів;</w:t>
            </w:r>
          </w:p>
          <w:p w14:paraId="01E1858D"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18-20 – 18-20 балів.</w:t>
            </w:r>
          </w:p>
          <w:p w14:paraId="43CD24B9" w14:textId="77777777" w:rsidR="00DB7F2A" w:rsidRDefault="00DB7F2A">
            <w:pPr>
              <w:spacing w:after="0" w:line="240" w:lineRule="auto"/>
              <w:jc w:val="center"/>
              <w:rPr>
                <w:rFonts w:ascii="Times New Roman" w:eastAsia="Times New Roman" w:hAnsi="Times New Roman" w:cs="Times New Roman"/>
                <w:b/>
                <w:bCs/>
                <w:i/>
                <w:iCs/>
                <w:color w:val="000000"/>
                <w:sz w:val="20"/>
                <w:szCs w:val="20"/>
                <w:lang w:val="uk-UA"/>
              </w:rPr>
            </w:pPr>
            <w:r>
              <w:rPr>
                <w:rFonts w:ascii="Times New Roman" w:eastAsia="Times New Roman" w:hAnsi="Times New Roman" w:cs="Times New Roman"/>
                <w:i/>
                <w:iCs/>
                <w:color w:val="000000"/>
                <w:sz w:val="20"/>
                <w:szCs w:val="20"/>
                <w:lang w:val="uk-UA"/>
              </w:rPr>
              <w:t>Тестове завдання розміщено в профілі даної дисципліни у СЕЗН ЗНУ Moodle.</w:t>
            </w:r>
          </w:p>
        </w:tc>
        <w:tc>
          <w:tcPr>
            <w:tcW w:w="711" w:type="dxa"/>
            <w:tcBorders>
              <w:top w:val="single" w:sz="4" w:space="0" w:color="000000"/>
              <w:left w:val="single" w:sz="4" w:space="0" w:color="000000"/>
              <w:bottom w:val="single" w:sz="4" w:space="0" w:color="000000"/>
              <w:right w:val="single" w:sz="4" w:space="0" w:color="000000"/>
            </w:tcBorders>
            <w:hideMark/>
          </w:tcPr>
          <w:p w14:paraId="3006B762"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20</w:t>
            </w:r>
          </w:p>
        </w:tc>
      </w:tr>
      <w:tr w:rsidR="00DB7F2A" w14:paraId="2D81FFE3" w14:textId="77777777" w:rsidTr="00DB7F2A">
        <w:trPr>
          <w:trHeight w:val="565"/>
        </w:trPr>
        <w:tc>
          <w:tcPr>
            <w:tcW w:w="10062" w:type="dxa"/>
            <w:vMerge/>
            <w:tcBorders>
              <w:top w:val="single" w:sz="4" w:space="0" w:color="000000"/>
              <w:left w:val="single" w:sz="4" w:space="0" w:color="000000"/>
              <w:bottom w:val="single" w:sz="4" w:space="0" w:color="000000"/>
              <w:right w:val="single" w:sz="4" w:space="0" w:color="000000"/>
            </w:tcBorders>
            <w:vAlign w:val="center"/>
            <w:hideMark/>
          </w:tcPr>
          <w:p w14:paraId="3DBE35C2" w14:textId="77777777" w:rsidR="00DB7F2A" w:rsidRDefault="00DB7F2A">
            <w:pPr>
              <w:spacing w:after="0"/>
              <w:rPr>
                <w:rFonts w:ascii="Times New Roman" w:eastAsia="Times New Roman" w:hAnsi="Times New Roman" w:cs="Times New Roman"/>
                <w:b/>
                <w:bCs/>
                <w:color w:val="000000"/>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212779" w14:textId="77777777" w:rsidR="00DB7F2A" w:rsidRDefault="00DB7F2A">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14:paraId="23F41830" w14:textId="77777777" w:rsidR="00DB7F2A" w:rsidRDefault="00DB7F2A">
            <w:pPr>
              <w:spacing w:after="0" w:line="240" w:lineRule="auto"/>
              <w:jc w:val="both"/>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Перевірка рівня практичної складової сформованих програмних результатів навчання РН 4, PH 16, РН 19, РH 20 здійснюється комплексно відповідно до змісту навчальної дисципліни (розділ 3) та передбачає розв’язування ситуаційного завдання. </w:t>
            </w:r>
          </w:p>
          <w:p w14:paraId="6650AAFF" w14:textId="77777777" w:rsidR="00DB7F2A" w:rsidRDefault="00DB7F2A">
            <w:pPr>
              <w:spacing w:after="0" w:line="240" w:lineRule="auto"/>
              <w:rPr>
                <w:rFonts w:ascii="Times New Roman" w:eastAsia="Times New Roman" w:hAnsi="Times New Roman" w:cs="Times New Roman"/>
                <w:color w:val="000000"/>
                <w:sz w:val="20"/>
                <w:szCs w:val="20"/>
                <w:lang w:val="uk-UA"/>
              </w:rPr>
            </w:pPr>
          </w:p>
          <w:p w14:paraId="3FBCF65E"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i/>
                <w:iCs/>
                <w:color w:val="000000"/>
                <w:sz w:val="20"/>
                <w:szCs w:val="20"/>
                <w:lang w:val="uk-UA"/>
              </w:rPr>
              <w:t>Ситуаційне завдання розміщено</w:t>
            </w:r>
            <w:r>
              <w:rPr>
                <w:rFonts w:ascii="Times New Roman" w:eastAsia="Times New Roman" w:hAnsi="Times New Roman" w:cs="Times New Roman"/>
                <w:color w:val="000000"/>
                <w:sz w:val="20"/>
                <w:szCs w:val="20"/>
                <w:lang w:val="uk-UA"/>
              </w:rPr>
              <w:t xml:space="preserve"> </w:t>
            </w:r>
            <w:r>
              <w:rPr>
                <w:rFonts w:ascii="Times New Roman" w:eastAsia="Times New Roman" w:hAnsi="Times New Roman" w:cs="Times New Roman"/>
                <w:i/>
                <w:iCs/>
                <w:color w:val="000000"/>
                <w:sz w:val="20"/>
                <w:szCs w:val="20"/>
                <w:lang w:val="uk-UA"/>
              </w:rPr>
              <w:t>в профілі даної дисципліни у СЕЗН ЗНУ Moodle.</w:t>
            </w:r>
          </w:p>
        </w:tc>
        <w:tc>
          <w:tcPr>
            <w:tcW w:w="3261" w:type="dxa"/>
            <w:tcBorders>
              <w:top w:val="single" w:sz="4" w:space="0" w:color="000000"/>
              <w:left w:val="single" w:sz="4" w:space="0" w:color="000000"/>
              <w:bottom w:val="single" w:sz="4" w:space="0" w:color="000000"/>
              <w:right w:val="single" w:sz="4" w:space="0" w:color="000000"/>
            </w:tcBorders>
            <w:hideMark/>
          </w:tcPr>
          <w:p w14:paraId="4F44460B"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14:paraId="0940024B"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8"/>
                <w:id w:val="-1730823734"/>
              </w:sdtPr>
              <w:sdtContent>
                <w:r>
                  <w:rPr>
                    <w:rFonts w:ascii="Gungsuh" w:eastAsia="Gungsuh" w:hAnsi="Gungsuh" w:cs="Gungsuh"/>
                    <w:color w:val="000000"/>
                    <w:sz w:val="20"/>
                    <w:szCs w:val="20"/>
                    <w:lang w:val="uk-UA"/>
                  </w:rPr>
                  <w:t>− незадовільний рівень – 0 балів (не зараховано);</w:t>
                </w:r>
              </w:sdtContent>
            </w:sdt>
          </w:p>
          <w:p w14:paraId="77A4B91B" w14:textId="77777777" w:rsidR="00DB7F2A" w:rsidRDefault="00DB7F2A">
            <w:pPr>
              <w:spacing w:after="0" w:line="240" w:lineRule="auto"/>
              <w:jc w:val="center"/>
              <w:rPr>
                <w:rFonts w:ascii="Times New Roman" w:eastAsia="Times New Roman" w:hAnsi="Times New Roman" w:cs="Times New Roman"/>
                <w:color w:val="000000"/>
                <w:sz w:val="20"/>
                <w:szCs w:val="20"/>
                <w:lang w:val="uk-UA"/>
              </w:rPr>
            </w:pPr>
            <w:sdt>
              <w:sdtPr>
                <w:rPr>
                  <w:lang w:val="uk-UA"/>
                </w:rPr>
                <w:tag w:val="goog_rdk_29"/>
                <w:id w:val="-1134925862"/>
              </w:sdtPr>
              <w:sdtContent>
                <w:r>
                  <w:rPr>
                    <w:rFonts w:ascii="Gungsuh" w:eastAsia="Gungsuh" w:hAnsi="Gungsuh" w:cs="Gungsuh"/>
                    <w:color w:val="000000"/>
                    <w:sz w:val="20"/>
                    <w:szCs w:val="20"/>
                    <w:lang w:val="uk-UA"/>
                  </w:rPr>
                  <w:t>− прийнятний рівень (35% - 59% від максимального балу) – 7-11 балів (зараховано умовно);</w:t>
                </w:r>
              </w:sdtContent>
            </w:sdt>
          </w:p>
          <w:p w14:paraId="055E340D" w14:textId="77777777" w:rsidR="00DB7F2A" w:rsidRDefault="00DB7F2A">
            <w:pPr>
              <w:spacing w:after="0" w:line="240" w:lineRule="auto"/>
              <w:jc w:val="center"/>
              <w:rPr>
                <w:rFonts w:ascii="Times New Roman" w:eastAsia="Times New Roman" w:hAnsi="Times New Roman" w:cs="Times New Roman"/>
                <w:b/>
                <w:bCs/>
                <w:color w:val="000000"/>
                <w:sz w:val="20"/>
                <w:szCs w:val="20"/>
                <w:lang w:val="uk-UA"/>
              </w:rPr>
            </w:pPr>
            <w:sdt>
              <w:sdtPr>
                <w:rPr>
                  <w:lang w:val="uk-UA"/>
                </w:rPr>
                <w:tag w:val="goog_rdk_30"/>
                <w:id w:val="-789439933"/>
              </w:sdtPr>
              <w:sdtContent>
                <w:r>
                  <w:rPr>
                    <w:rFonts w:ascii="Gungsuh" w:eastAsia="Gungsuh" w:hAnsi="Gungsuh" w:cs="Gungsuh"/>
                    <w:color w:val="000000"/>
                    <w:sz w:val="20"/>
                    <w:szCs w:val="20"/>
                    <w:lang w:val="uk-UA"/>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hideMark/>
          </w:tcPr>
          <w:p w14:paraId="09FF984A"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20</w:t>
            </w:r>
          </w:p>
        </w:tc>
      </w:tr>
      <w:tr w:rsidR="00DB7F2A" w14:paraId="714F787D" w14:textId="77777777" w:rsidTr="00DB7F2A">
        <w:tc>
          <w:tcPr>
            <w:tcW w:w="1413" w:type="dxa"/>
            <w:tcBorders>
              <w:top w:val="single" w:sz="4" w:space="0" w:color="000000"/>
              <w:left w:val="single" w:sz="4" w:space="0" w:color="000000"/>
              <w:bottom w:val="single" w:sz="4" w:space="0" w:color="000000"/>
              <w:right w:val="single" w:sz="4" w:space="0" w:color="000000"/>
            </w:tcBorders>
            <w:hideMark/>
          </w:tcPr>
          <w:p w14:paraId="6F42795C"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Усього</w:t>
            </w:r>
          </w:p>
          <w:p w14:paraId="6436ACB7"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hideMark/>
          </w:tcPr>
          <w:p w14:paraId="208CD0B5"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2</w:t>
            </w:r>
          </w:p>
        </w:tc>
        <w:tc>
          <w:tcPr>
            <w:tcW w:w="3260" w:type="dxa"/>
            <w:tcBorders>
              <w:top w:val="single" w:sz="4" w:space="0" w:color="000000"/>
              <w:left w:val="single" w:sz="4" w:space="0" w:color="000000"/>
              <w:bottom w:val="single" w:sz="4" w:space="0" w:color="000000"/>
              <w:right w:val="single" w:sz="4" w:space="0" w:color="000000"/>
            </w:tcBorders>
          </w:tcPr>
          <w:p w14:paraId="552F7CA1"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p>
        </w:tc>
        <w:tc>
          <w:tcPr>
            <w:tcW w:w="3261" w:type="dxa"/>
            <w:tcBorders>
              <w:top w:val="single" w:sz="4" w:space="0" w:color="000000"/>
              <w:left w:val="single" w:sz="4" w:space="0" w:color="000000"/>
              <w:bottom w:val="single" w:sz="4" w:space="0" w:color="000000"/>
              <w:right w:val="single" w:sz="4" w:space="0" w:color="000000"/>
            </w:tcBorders>
          </w:tcPr>
          <w:p w14:paraId="19CD1444"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p>
        </w:tc>
        <w:tc>
          <w:tcPr>
            <w:tcW w:w="711" w:type="dxa"/>
            <w:tcBorders>
              <w:top w:val="single" w:sz="4" w:space="0" w:color="000000"/>
              <w:left w:val="single" w:sz="4" w:space="0" w:color="000000"/>
              <w:bottom w:val="single" w:sz="4" w:space="0" w:color="000000"/>
              <w:right w:val="single" w:sz="4" w:space="0" w:color="000000"/>
            </w:tcBorders>
            <w:hideMark/>
          </w:tcPr>
          <w:p w14:paraId="6B8F3E21" w14:textId="77777777" w:rsidR="00DB7F2A" w:rsidRDefault="00DB7F2A">
            <w:pPr>
              <w:widowControl w:val="0"/>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40</w:t>
            </w:r>
          </w:p>
        </w:tc>
      </w:tr>
    </w:tbl>
    <w:p w14:paraId="10CE4109" w14:textId="77777777" w:rsidR="00DB7F2A" w:rsidRDefault="00DB7F2A" w:rsidP="00DB7F2A">
      <w:pPr>
        <w:spacing w:after="0" w:line="240" w:lineRule="auto"/>
        <w:jc w:val="center"/>
        <w:rPr>
          <w:rFonts w:ascii="Times New Roman" w:eastAsia="Times New Roman" w:hAnsi="Times New Roman" w:cs="Times New Roman"/>
          <w:b/>
          <w:bCs/>
          <w:sz w:val="20"/>
          <w:szCs w:val="20"/>
          <w:lang w:val="uk-UA"/>
        </w:rPr>
      </w:pPr>
    </w:p>
    <w:p w14:paraId="53A19FDB" w14:textId="77777777" w:rsidR="00DB7F2A" w:rsidRDefault="00DB7F2A" w:rsidP="00DB7F2A">
      <w:pPr>
        <w:widowControl w:val="0"/>
        <w:spacing w:after="0" w:line="240" w:lineRule="auto"/>
        <w:ind w:firstLine="709"/>
        <w:jc w:val="both"/>
        <w:rPr>
          <w:rFonts w:ascii="Times New Roman" w:eastAsia="Times New Roman" w:hAnsi="Times New Roman" w:cs="Times New Roman"/>
          <w:i/>
          <w:iCs/>
          <w:sz w:val="20"/>
          <w:szCs w:val="20"/>
          <w:lang w:val="uk-UA"/>
        </w:rPr>
      </w:pPr>
    </w:p>
    <w:p w14:paraId="7A7E6720" w14:textId="77777777" w:rsidR="00DB7F2A" w:rsidRDefault="00DB7F2A" w:rsidP="00DB7F2A">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*Засоби  діагностики рівня досягнення результатів навчання дисципліни та критерії оцінювання контрольних заходів.</w:t>
      </w:r>
    </w:p>
    <w:p w14:paraId="5E473D45" w14:textId="77777777" w:rsidR="00DB7F2A" w:rsidRDefault="00DB7F2A" w:rsidP="00DB7F2A">
      <w:pPr>
        <w:widowControl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Тестування</w:t>
      </w:r>
      <w:r>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Moodle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1-8) – до 20 хвилин, як правило, або під час лекційного заняття перед завершенням поточного змістового модуля, або під час консультації за </w:t>
      </w:r>
      <w:r>
        <w:rPr>
          <w:rFonts w:ascii="Times New Roman" w:eastAsia="Times New Roman" w:hAnsi="Times New Roman" w:cs="Times New Roman"/>
          <w:sz w:val="20"/>
          <w:szCs w:val="20"/>
          <w:lang w:val="uk-UA"/>
        </w:rPr>
        <w:lastRenderedPageBreak/>
        <w:t>встановленим графіком; для підсумкового (екзаменаційного) тесту – до 50 хвилин під час підсумкового контролю за складеним розкладом.</w:t>
      </w:r>
    </w:p>
    <w:p w14:paraId="6E0669A3" w14:textId="77777777" w:rsidR="00DB7F2A" w:rsidRDefault="00DB7F2A" w:rsidP="00DB7F2A">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Процедура оцінювання практичних завдань.</w:t>
      </w:r>
    </w:p>
    <w:p w14:paraId="070F8FCC" w14:textId="77777777" w:rsidR="00DB7F2A" w:rsidRDefault="00DB7F2A" w:rsidP="00DB7F2A">
      <w:pPr>
        <w:widowControl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14:paraId="7B0C4911" w14:textId="77777777" w:rsidR="00DB7F2A" w:rsidRDefault="00DB7F2A" w:rsidP="00DB7F2A">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Критерії оцінювання практичних завдань:</w:t>
      </w:r>
    </w:p>
    <w:p w14:paraId="215C07B7" w14:textId="77777777" w:rsidR="00DB7F2A" w:rsidRDefault="00DB7F2A" w:rsidP="00DB7F2A">
      <w:pPr>
        <w:widowControl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5 балів </w:t>
      </w:r>
      <w:r>
        <w:rPr>
          <w:rFonts w:ascii="Times New Roman" w:eastAsia="Times New Roman" w:hAnsi="Times New Roman" w:cs="Times New Roman"/>
          <w:sz w:val="20"/>
          <w:szCs w:val="20"/>
          <w:lang w:val="uk-UA"/>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14:paraId="62A0B8BE" w14:textId="77777777" w:rsidR="00DB7F2A" w:rsidRDefault="00DB7F2A" w:rsidP="00DB7F2A">
      <w:pPr>
        <w:widowControl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4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14:paraId="4ADC32E1" w14:textId="77777777" w:rsidR="00DB7F2A" w:rsidRDefault="00DB7F2A" w:rsidP="00DB7F2A">
      <w:pPr>
        <w:widowControl w:val="0"/>
        <w:spacing w:after="0" w:line="240" w:lineRule="auto"/>
        <w:ind w:right="2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3 бали </w:t>
      </w:r>
      <w:r>
        <w:rPr>
          <w:rFonts w:ascii="Times New Roman" w:eastAsia="Times New Roman" w:hAnsi="Times New Roman" w:cs="Times New Roman"/>
          <w:sz w:val="20"/>
          <w:szCs w:val="20"/>
          <w:lang w:val="uk-UA"/>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14:paraId="7C98C41E" w14:textId="77777777" w:rsidR="00DB7F2A" w:rsidRDefault="00DB7F2A" w:rsidP="00DB7F2A">
      <w:pPr>
        <w:widowControl w:val="0"/>
        <w:spacing w:after="0" w:line="240" w:lineRule="auto"/>
        <w:ind w:right="17"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0 балів </w:t>
      </w:r>
      <w:r>
        <w:rPr>
          <w:rFonts w:ascii="Times New Roman" w:eastAsia="Times New Roman" w:hAnsi="Times New Roman" w:cs="Times New Roman"/>
          <w:sz w:val="20"/>
          <w:szCs w:val="20"/>
          <w:lang w:val="uk-UA"/>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14:paraId="0BA89FB3" w14:textId="77777777" w:rsidR="00DB7F2A" w:rsidRDefault="00DB7F2A" w:rsidP="00DB7F2A">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Додаткові (заохочувальні) бали – до 10 балів.</w:t>
      </w:r>
    </w:p>
    <w:p w14:paraId="5F033F9C" w14:textId="77777777" w:rsidR="00DB7F2A" w:rsidRDefault="00DB7F2A" w:rsidP="00DB7F2A">
      <w:pPr>
        <w:widowControl w:val="0"/>
        <w:spacing w:after="0" w:line="240" w:lineRule="auto"/>
        <w:ind w:right="11"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Бальна система стимулювання позааудиторної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1AAC3C9C"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i/>
          <w:iCs/>
          <w:sz w:val="20"/>
          <w:szCs w:val="20"/>
          <w:lang w:val="uk-UA"/>
        </w:rPr>
        <w:t xml:space="preserve">Позааудиторна навчально-наукова активність </w:t>
      </w:r>
      <w:r>
        <w:rPr>
          <w:rFonts w:ascii="Times New Roman" w:eastAsia="Times New Roman" w:hAnsi="Times New Roman" w:cs="Times New Roman"/>
          <w:sz w:val="20"/>
          <w:szCs w:val="20"/>
          <w:lang w:val="uk-UA"/>
        </w:rPr>
        <w:t xml:space="preserve">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w:t>
      </w:r>
      <w:r>
        <w:rPr>
          <w:rFonts w:ascii="Times New Roman" w:eastAsia="Times New Roman" w:hAnsi="Times New Roman" w:cs="Times New Roman"/>
          <w:i/>
          <w:iCs/>
          <w:sz w:val="20"/>
          <w:szCs w:val="20"/>
          <w:lang w:val="uk-UA"/>
        </w:rPr>
        <w:t>повинні корелювати з результатами навчання дисципліни</w:t>
      </w:r>
      <w:r>
        <w:rPr>
          <w:rFonts w:ascii="Times New Roman" w:eastAsia="Times New Roman" w:hAnsi="Times New Roman" w:cs="Times New Roman"/>
          <w:sz w:val="20"/>
          <w:szCs w:val="20"/>
          <w:lang w:val="uk-UA"/>
        </w:rPr>
        <w:t xml:space="preserve">, зокрема за такі підтверджені види діяльності: </w:t>
      </w:r>
    </w:p>
    <w:p w14:paraId="5C9DE697"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участь у студентських олімпіадах; </w:t>
      </w:r>
    </w:p>
    <w:p w14:paraId="30A4185B"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представлення результатів науково- дослідних робіт здобувача на студентських конкурсах, конференціях; </w:t>
      </w:r>
    </w:p>
    <w:p w14:paraId="22472B4F"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14:paraId="1F553DC8"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w:t>
      </w:r>
    </w:p>
    <w:p w14:paraId="242FF175"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інші види та форми активностей у контексті змісту та РН дисципліни.</w:t>
      </w:r>
    </w:p>
    <w:p w14:paraId="5E4EDA23" w14:textId="77777777" w:rsidR="00DB7F2A" w:rsidRDefault="00DB7F2A" w:rsidP="00DB7F2A">
      <w:pPr>
        <w:spacing w:after="0" w:line="240" w:lineRule="auto"/>
        <w:ind w:firstLine="708"/>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iCs/>
          <w:sz w:val="20"/>
          <w:szCs w:val="20"/>
          <w:lang w:val="uk-UA"/>
        </w:rPr>
        <w:t>понад тих балів</w:t>
      </w:r>
      <w:r>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iCs/>
          <w:sz w:val="20"/>
          <w:szCs w:val="20"/>
          <w:lang w:val="uk-UA"/>
        </w:rPr>
        <w:t>максимально до 10 балів</w:t>
      </w:r>
      <w:r>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lang w:val="uk-UA"/>
        </w:rPr>
        <w:t xml:space="preserve"> Результати неформальної / інформальної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інформальної освіти</w:t>
      </w:r>
      <w:sdt>
        <w:sdtPr>
          <w:rPr>
            <w:lang w:val="uk-UA"/>
          </w:rPr>
          <w:tag w:val="goog_rdk_31"/>
          <w:id w:val="909032203"/>
        </w:sdtPr>
        <w:sdtContent/>
      </w:sdt>
      <w:r>
        <w:rPr>
          <w:rFonts w:ascii="Times New Roman" w:eastAsia="Times New Roman" w:hAnsi="Times New Roman" w:cs="Times New Roman"/>
          <w:color w:val="000000"/>
          <w:sz w:val="20"/>
          <w:szCs w:val="20"/>
          <w:lang w:val="uk-UA"/>
        </w:rPr>
        <w:t xml:space="preserve">» </w:t>
      </w:r>
      <w:r>
        <w:rPr>
          <w:rFonts w:ascii="Times New Roman" w:eastAsia="Times New Roman" w:hAnsi="Times New Roman" w:cs="Times New Roman"/>
          <w:sz w:val="20"/>
          <w:szCs w:val="20"/>
          <w:lang w:val="uk-UA"/>
        </w:rPr>
        <w:t>(</w:t>
      </w:r>
      <w:hyperlink r:id="rId6" w:history="1">
        <w:r>
          <w:rPr>
            <w:rStyle w:val="a4"/>
            <w:rFonts w:ascii="Times New Roman" w:eastAsia="Times New Roman" w:hAnsi="Times New Roman" w:cs="Times New Roman"/>
            <w:color w:val="1155CC"/>
            <w:sz w:val="20"/>
            <w:szCs w:val="20"/>
            <w:lang w:val="uk-UA"/>
          </w:rPr>
          <w:t>https://surl.li/okfueu</w:t>
        </w:r>
      </w:hyperlink>
      <w:r>
        <w:rPr>
          <w:rFonts w:ascii="Times New Roman" w:eastAsia="Times New Roman" w:hAnsi="Times New Roman" w:cs="Times New Roman"/>
          <w:sz w:val="20"/>
          <w:szCs w:val="20"/>
          <w:lang w:val="uk-UA"/>
        </w:rPr>
        <w:t>)</w:t>
      </w:r>
      <w:r>
        <w:rPr>
          <w:rFonts w:ascii="Times New Roman" w:eastAsia="Times New Roman" w:hAnsi="Times New Roman" w:cs="Times New Roman"/>
          <w:color w:val="000000"/>
          <w:sz w:val="20"/>
          <w:szCs w:val="20"/>
          <w:lang w:val="uk-UA"/>
        </w:rPr>
        <w:t>.</w:t>
      </w:r>
    </w:p>
    <w:p w14:paraId="1213593E" w14:textId="77777777" w:rsidR="00DB7F2A" w:rsidRDefault="00DB7F2A" w:rsidP="00DB7F2A">
      <w:pPr>
        <w:widowControl w:val="0"/>
        <w:spacing w:after="0" w:line="240" w:lineRule="auto"/>
        <w:ind w:firstLine="709"/>
        <w:jc w:val="both"/>
        <w:rPr>
          <w:rFonts w:ascii="Times New Roman" w:eastAsia="Times New Roman" w:hAnsi="Times New Roman" w:cs="Times New Roman"/>
          <w:i/>
          <w:iCs/>
          <w:sz w:val="20"/>
          <w:szCs w:val="20"/>
          <w:lang w:val="uk-UA"/>
        </w:rPr>
      </w:pPr>
      <w:r>
        <w:rPr>
          <w:rFonts w:ascii="Times New Roman" w:eastAsia="Times New Roman" w:hAnsi="Times New Roman" w:cs="Times New Roman"/>
          <w:i/>
          <w:iCs/>
          <w:sz w:val="20"/>
          <w:szCs w:val="20"/>
          <w:lang w:val="uk-UA"/>
        </w:rPr>
        <w:t>Підсумковий контроль.</w:t>
      </w:r>
    </w:p>
    <w:p w14:paraId="0B5361EA" w14:textId="77777777" w:rsidR="00DB7F2A" w:rsidRDefault="00DB7F2A" w:rsidP="00DB7F2A">
      <w:pPr>
        <w:widowControl w:val="0"/>
        <w:spacing w:after="0" w:line="240" w:lineRule="auto"/>
        <w:ind w:right="1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До підсумкового семестрового контролю допускаються здобувачі, яким на дату консультації перед </w:t>
      </w:r>
      <w:r>
        <w:rPr>
          <w:rFonts w:ascii="Times New Roman" w:eastAsia="Times New Roman" w:hAnsi="Times New Roman" w:cs="Times New Roman"/>
          <w:sz w:val="20"/>
          <w:szCs w:val="20"/>
          <w:lang w:val="uk-UA"/>
        </w:rPr>
        <w:lastRenderedPageBreak/>
        <w:t>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14:paraId="18DFFEF0" w14:textId="77777777" w:rsidR="00DB7F2A" w:rsidRDefault="00DB7F2A" w:rsidP="00DB7F2A">
      <w:pPr>
        <w:widowControl w:val="0"/>
        <w:spacing w:after="0" w:line="240" w:lineRule="auto"/>
        <w:ind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Підсумковий  семестровий  контроль  проводиться  у  формі  екзамену:  здобувач проходить екзаменаційний тест на платформі СЕЗН ЗНУ Moodle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14:paraId="6444081D" w14:textId="77777777" w:rsidR="00DB7F2A" w:rsidRDefault="00DB7F2A" w:rsidP="00DB7F2A">
      <w:pPr>
        <w:widowControl w:val="0"/>
        <w:spacing w:after="0" w:line="240" w:lineRule="auto"/>
        <w:ind w:right="9"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(Structure of the Observed Learning Outcomes - Структура результатів навчання, які можна спостерігати (як поведінку)), 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7" w:history="1">
        <w:r>
          <w:rPr>
            <w:rStyle w:val="a4"/>
            <w:rFonts w:ascii="Times New Roman" w:eastAsia="Times New Roman" w:hAnsi="Times New Roman" w:cs="Times New Roman"/>
            <w:sz w:val="20"/>
            <w:szCs w:val="20"/>
            <w:lang w:val="uk-UA"/>
          </w:rPr>
          <w:t>https://surl.li/uldlbv</w:t>
        </w:r>
      </w:hyperlink>
      <w:r>
        <w:rPr>
          <w:rFonts w:ascii="Times New Roman" w:eastAsia="Times New Roman" w:hAnsi="Times New Roman" w:cs="Times New Roman"/>
          <w:sz w:val="20"/>
          <w:szCs w:val="20"/>
          <w:lang w:val="uk-UA"/>
        </w:rPr>
        <w:t>):</w:t>
      </w:r>
    </w:p>
    <w:p w14:paraId="20F832F4"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1: «не знати / не розуміти» - </w:t>
      </w:r>
      <w:r>
        <w:rPr>
          <w:rFonts w:ascii="Times New Roman" w:eastAsia="Times New Roman" w:hAnsi="Times New Roman" w:cs="Times New Roman"/>
          <w:i/>
          <w:iCs/>
          <w:sz w:val="20"/>
          <w:szCs w:val="20"/>
          <w:lang w:val="uk-UA"/>
        </w:rPr>
        <w:t xml:space="preserve">0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не зараховано</w:t>
      </w:r>
      <w:r>
        <w:rPr>
          <w:rFonts w:ascii="Times New Roman" w:eastAsia="Times New Roman" w:hAnsi="Times New Roman" w:cs="Times New Roman"/>
          <w:sz w:val="20"/>
          <w:szCs w:val="20"/>
          <w:lang w:val="uk-UA"/>
        </w:rPr>
        <w:t>);</w:t>
      </w:r>
    </w:p>
    <w:p w14:paraId="6CC77C20"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 1+: «частково впоратися із завданням» - 7-11</w:t>
      </w:r>
      <w:r>
        <w:rPr>
          <w:rFonts w:ascii="Times New Roman" w:eastAsia="Times New Roman" w:hAnsi="Times New Roman" w:cs="Times New Roman"/>
          <w:i/>
          <w:iCs/>
          <w:sz w:val="20"/>
          <w:szCs w:val="20"/>
          <w:lang w:val="uk-UA"/>
        </w:rPr>
        <w:t xml:space="preserve">-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 умовно</w:t>
      </w:r>
      <w:r>
        <w:rPr>
          <w:rFonts w:ascii="Times New Roman" w:eastAsia="Times New Roman" w:hAnsi="Times New Roman" w:cs="Times New Roman"/>
          <w:sz w:val="20"/>
          <w:szCs w:val="20"/>
          <w:lang w:val="uk-UA"/>
        </w:rPr>
        <w:t>);</w:t>
      </w:r>
    </w:p>
    <w:p w14:paraId="3BF1CE63"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 2: «назвати / розпізнати / виконати дії» - 12</w:t>
      </w:r>
      <w:r>
        <w:rPr>
          <w:rFonts w:ascii="Times New Roman" w:eastAsia="Times New Roman" w:hAnsi="Times New Roman" w:cs="Times New Roman"/>
          <w:i/>
          <w:iCs/>
          <w:sz w:val="20"/>
          <w:szCs w:val="20"/>
          <w:lang w:val="uk-UA"/>
        </w:rPr>
        <w:t xml:space="preserve">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14:paraId="4687820F"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3: «виконати послідовність дій / описувати» - </w:t>
      </w:r>
      <w:r>
        <w:rPr>
          <w:rFonts w:ascii="Times New Roman" w:eastAsia="Times New Roman" w:hAnsi="Times New Roman" w:cs="Times New Roman"/>
          <w:i/>
          <w:iCs/>
          <w:sz w:val="20"/>
          <w:szCs w:val="20"/>
          <w:lang w:val="uk-UA"/>
        </w:rPr>
        <w:t xml:space="preserve">13-14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14:paraId="579547F9"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4: «порівняти / показати зв’язки» - </w:t>
      </w:r>
      <w:r>
        <w:rPr>
          <w:rFonts w:ascii="Times New Roman" w:eastAsia="Times New Roman" w:hAnsi="Times New Roman" w:cs="Times New Roman"/>
          <w:i/>
          <w:iCs/>
          <w:sz w:val="20"/>
          <w:szCs w:val="20"/>
          <w:lang w:val="uk-UA"/>
        </w:rPr>
        <w:t xml:space="preserve">14-15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14:paraId="14F70316"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4+: «обґрунтувати / аналізувати» - </w:t>
      </w:r>
      <w:r>
        <w:rPr>
          <w:rFonts w:ascii="Times New Roman" w:eastAsia="Times New Roman" w:hAnsi="Times New Roman" w:cs="Times New Roman"/>
          <w:i/>
          <w:iCs/>
          <w:sz w:val="20"/>
          <w:szCs w:val="20"/>
          <w:lang w:val="uk-UA"/>
        </w:rPr>
        <w:t xml:space="preserve">16-17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14:paraId="633E1E7C"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РР 5: «теоретизувати / генерувати гіпотези» - </w:t>
      </w:r>
      <w:r>
        <w:rPr>
          <w:rFonts w:ascii="Times New Roman" w:eastAsia="Times New Roman" w:hAnsi="Times New Roman" w:cs="Times New Roman"/>
          <w:i/>
          <w:iCs/>
          <w:sz w:val="20"/>
          <w:szCs w:val="20"/>
          <w:lang w:val="uk-UA"/>
        </w:rPr>
        <w:t xml:space="preserve">18-19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14:paraId="61245D6D" w14:textId="77777777" w:rsidR="00DB7F2A" w:rsidRDefault="00DB7F2A" w:rsidP="00DB7F2A">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РР 5+: «абстрагувати / створювати / формулювати» - 20</w:t>
      </w:r>
      <w:r>
        <w:rPr>
          <w:rFonts w:ascii="Times New Roman" w:eastAsia="Times New Roman" w:hAnsi="Times New Roman" w:cs="Times New Roman"/>
          <w:i/>
          <w:iCs/>
          <w:sz w:val="20"/>
          <w:szCs w:val="20"/>
          <w:lang w:val="uk-UA"/>
        </w:rPr>
        <w:t xml:space="preserve"> балів </w:t>
      </w:r>
      <w:r>
        <w:rPr>
          <w:rFonts w:ascii="Times New Roman" w:eastAsia="Times New Roman" w:hAnsi="Times New Roman" w:cs="Times New Roman"/>
          <w:sz w:val="20"/>
          <w:szCs w:val="20"/>
          <w:lang w:val="uk-UA"/>
        </w:rPr>
        <w:t>(</w:t>
      </w:r>
      <w:r>
        <w:rPr>
          <w:rFonts w:ascii="Times New Roman" w:eastAsia="Times New Roman" w:hAnsi="Times New Roman" w:cs="Times New Roman"/>
          <w:i/>
          <w:iCs/>
          <w:sz w:val="20"/>
          <w:szCs w:val="20"/>
          <w:lang w:val="uk-UA"/>
        </w:rPr>
        <w:t>зараховано</w:t>
      </w:r>
      <w:r>
        <w:rPr>
          <w:rFonts w:ascii="Times New Roman" w:eastAsia="Times New Roman" w:hAnsi="Times New Roman" w:cs="Times New Roman"/>
          <w:sz w:val="20"/>
          <w:szCs w:val="20"/>
          <w:lang w:val="uk-UA"/>
        </w:rPr>
        <w:t>).</w:t>
      </w:r>
    </w:p>
    <w:p w14:paraId="4B210B65" w14:textId="77777777" w:rsidR="00DB7F2A" w:rsidRDefault="00DB7F2A" w:rsidP="00DB7F2A">
      <w:pPr>
        <w:widowControl w:val="0"/>
        <w:spacing w:after="0" w:line="240" w:lineRule="auto"/>
        <w:ind w:right="20"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14:paraId="4DBEF1A4" w14:textId="77777777" w:rsidR="00DB7F2A" w:rsidRDefault="00DB7F2A" w:rsidP="00DB7F2A">
      <w:pPr>
        <w:widowControl w:val="0"/>
        <w:spacing w:after="0" w:line="240" w:lineRule="auto"/>
        <w:ind w:right="12"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Підсумковий контроль вважається </w:t>
      </w:r>
      <w:r>
        <w:rPr>
          <w:rFonts w:ascii="Times New Roman" w:eastAsia="Times New Roman" w:hAnsi="Times New Roman" w:cs="Times New Roman"/>
          <w:i/>
          <w:iCs/>
          <w:sz w:val="20"/>
          <w:szCs w:val="20"/>
          <w:lang w:val="uk-UA"/>
        </w:rPr>
        <w:t>пройденим успішно</w:t>
      </w:r>
      <w:r>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iCs/>
          <w:sz w:val="20"/>
          <w:szCs w:val="20"/>
          <w:lang w:val="uk-UA"/>
        </w:rPr>
        <w:t xml:space="preserve">інакше </w:t>
      </w:r>
      <w:r>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Pr>
          <w:rFonts w:ascii="Times New Roman" w:eastAsia="Times New Roman" w:hAnsi="Times New Roman" w:cs="Times New Roman"/>
          <w:i/>
          <w:iCs/>
          <w:sz w:val="20"/>
          <w:szCs w:val="20"/>
          <w:lang w:val="uk-UA"/>
        </w:rPr>
        <w:t>підсумкова оцінка із дисципліни є незадовільною</w:t>
      </w:r>
      <w:r>
        <w:rPr>
          <w:rFonts w:ascii="Times New Roman" w:eastAsia="Times New Roman" w:hAnsi="Times New Roman" w:cs="Times New Roman"/>
          <w:sz w:val="20"/>
          <w:szCs w:val="20"/>
          <w:lang w:val="uk-UA"/>
        </w:rPr>
        <w:t>.</w:t>
      </w:r>
    </w:p>
    <w:p w14:paraId="3148F326" w14:textId="77777777" w:rsidR="00DB7F2A" w:rsidRDefault="00DB7F2A" w:rsidP="00DB7F2A">
      <w:pPr>
        <w:widowControl w:val="0"/>
        <w:spacing w:after="0" w:line="240" w:lineRule="auto"/>
        <w:ind w:right="8" w:firstLine="709"/>
        <w:jc w:val="both"/>
        <w:rPr>
          <w:rFonts w:ascii="Times New Roman" w:eastAsia="Times New Roman" w:hAnsi="Times New Roman" w:cs="Times New Roman"/>
          <w:sz w:val="20"/>
          <w:szCs w:val="20"/>
          <w:lang w:val="uk-UA"/>
        </w:rPr>
      </w:pPr>
      <w:r>
        <w:rPr>
          <w:rFonts w:ascii="Times New Roman" w:eastAsia="Times New Roman" w:hAnsi="Times New Roman" w:cs="Times New Roman"/>
          <w:b/>
          <w:bCs/>
          <w:i/>
          <w:iCs/>
          <w:sz w:val="20"/>
          <w:szCs w:val="20"/>
          <w:lang w:val="uk-UA"/>
        </w:rPr>
        <w:t xml:space="preserve">Загальна семестрова бальна оцінка за дисципліну </w:t>
      </w:r>
      <w:r>
        <w:rPr>
          <w:rFonts w:ascii="Times New Roman" w:eastAsia="Times New Roman" w:hAnsi="Times New Roman" w:cs="Times New Roman"/>
          <w:sz w:val="20"/>
          <w:szCs w:val="20"/>
          <w:lang w:val="uk-UA"/>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bCs/>
          <w:sz w:val="20"/>
          <w:szCs w:val="20"/>
          <w:lang w:val="uk-UA"/>
        </w:rPr>
        <w:t>100 балів</w:t>
      </w:r>
      <w:r>
        <w:rPr>
          <w:rFonts w:ascii="Times New Roman" w:eastAsia="Times New Roman" w:hAnsi="Times New Roman" w:cs="Times New Roman"/>
          <w:sz w:val="20"/>
          <w:szCs w:val="20"/>
          <w:lang w:val="uk-UA"/>
        </w:rPr>
        <w:t xml:space="preserve">. Бальна оцінка переводиться у </w:t>
      </w:r>
      <w:r>
        <w:rPr>
          <w:rFonts w:ascii="Times New Roman" w:eastAsia="Times New Roman" w:hAnsi="Times New Roman" w:cs="Times New Roman"/>
          <w:b/>
          <w:bCs/>
          <w:sz w:val="20"/>
          <w:szCs w:val="20"/>
          <w:lang w:val="uk-UA"/>
        </w:rPr>
        <w:t xml:space="preserve">національну </w:t>
      </w:r>
      <w:r>
        <w:rPr>
          <w:rFonts w:ascii="Times New Roman" w:eastAsia="Times New Roman" w:hAnsi="Times New Roman" w:cs="Times New Roman"/>
          <w:sz w:val="20"/>
          <w:szCs w:val="20"/>
          <w:lang w:val="uk-UA"/>
        </w:rPr>
        <w:t xml:space="preserve">шкалу та шкалу </w:t>
      </w:r>
      <w:r>
        <w:rPr>
          <w:rFonts w:ascii="Times New Roman" w:eastAsia="Times New Roman" w:hAnsi="Times New Roman" w:cs="Times New Roman"/>
          <w:b/>
          <w:bCs/>
          <w:sz w:val="20"/>
          <w:szCs w:val="20"/>
          <w:lang w:val="uk-UA"/>
        </w:rPr>
        <w:t>ECTS</w:t>
      </w:r>
      <w:r>
        <w:rPr>
          <w:rFonts w:ascii="Times New Roman" w:eastAsia="Times New Roman" w:hAnsi="Times New Roman" w:cs="Times New Roman"/>
          <w:sz w:val="20"/>
          <w:szCs w:val="20"/>
          <w:lang w:val="uk-UA"/>
        </w:rPr>
        <w:t>.</w:t>
      </w:r>
    </w:p>
    <w:p w14:paraId="56A4D916" w14:textId="77777777" w:rsidR="00DB7F2A" w:rsidRDefault="00DB7F2A" w:rsidP="00DB7F2A">
      <w:pPr>
        <w:spacing w:after="0" w:line="240" w:lineRule="auto"/>
        <w:jc w:val="center"/>
        <w:rPr>
          <w:rFonts w:ascii="Times New Roman" w:eastAsia="Times New Roman" w:hAnsi="Times New Roman" w:cs="Times New Roman"/>
          <w:b/>
          <w:bCs/>
          <w:color w:val="000000"/>
          <w:sz w:val="20"/>
          <w:szCs w:val="20"/>
          <w:lang w:val="uk-UA"/>
        </w:rPr>
      </w:pPr>
    </w:p>
    <w:p w14:paraId="0D290A7F" w14:textId="77777777" w:rsidR="00DB7F2A" w:rsidRDefault="00DB7F2A" w:rsidP="00DB7F2A">
      <w:pPr>
        <w:spacing w:after="0" w:line="240" w:lineRule="auto"/>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color w:val="000000"/>
          <w:sz w:val="20"/>
          <w:szCs w:val="20"/>
          <w:lang w:val="uk-UA"/>
        </w:rPr>
        <w:t>Шкала оцінювання ЗНУ: національна та ECTS</w:t>
      </w:r>
    </w:p>
    <w:tbl>
      <w:tblPr>
        <w:tblW w:w="10005" w:type="dxa"/>
        <w:jc w:val="center"/>
        <w:tblLayout w:type="fixed"/>
        <w:tblLook w:val="04A0" w:firstRow="1" w:lastRow="0" w:firstColumn="1" w:lastColumn="0" w:noHBand="0" w:noVBand="1"/>
      </w:tblPr>
      <w:tblGrid>
        <w:gridCol w:w="1500"/>
        <w:gridCol w:w="4508"/>
        <w:gridCol w:w="2125"/>
        <w:gridCol w:w="1872"/>
      </w:tblGrid>
      <w:tr w:rsidR="00DB7F2A" w14:paraId="2E500B6D" w14:textId="77777777" w:rsidTr="00DB7F2A">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14:paraId="7A845405" w14:textId="77777777" w:rsidR="00DB7F2A" w:rsidRDefault="00DB7F2A">
            <w:pPr>
              <w:keepNext/>
              <w:keepLines/>
              <w:spacing w:after="0" w:line="218" w:lineRule="auto"/>
              <w:jc w:val="center"/>
              <w:rPr>
                <w:color w:val="000000"/>
                <w:sz w:val="20"/>
                <w:szCs w:val="20"/>
                <w:lang w:val="uk-UA"/>
              </w:rPr>
            </w:pPr>
            <w:r>
              <w:rPr>
                <w:rFonts w:ascii="Times New Roman" w:eastAsia="Times New Roman" w:hAnsi="Times New Roman" w:cs="Times New Roman"/>
                <w:smallCaps/>
                <w:color w:val="000000"/>
                <w:sz w:val="20"/>
                <w:szCs w:val="20"/>
                <w:lang w:val="uk-UA"/>
              </w:rPr>
              <w:t>З</w:t>
            </w:r>
            <w:r>
              <w:rPr>
                <w:rFonts w:ascii="Times New Roman" w:eastAsia="Times New Roman" w:hAnsi="Times New Roman" w:cs="Times New Roman"/>
                <w:color w:val="000000"/>
                <w:sz w:val="20"/>
                <w:szCs w:val="20"/>
                <w:lang w:val="uk-UA"/>
              </w:rPr>
              <w:t>а шкалою</w:t>
            </w:r>
          </w:p>
          <w:p w14:paraId="41983243" w14:textId="77777777" w:rsidR="00DB7F2A" w:rsidRDefault="00DB7F2A">
            <w:pPr>
              <w:keepNext/>
              <w:keepLine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14:paraId="06CD044B" w14:textId="77777777" w:rsidR="00DB7F2A" w:rsidRDefault="00DB7F2A">
            <w:pPr>
              <w:keepNext/>
              <w:keepLines/>
              <w:spacing w:after="0" w:line="218" w:lineRule="auto"/>
              <w:ind w:right="-108"/>
              <w:jc w:val="center"/>
              <w:rPr>
                <w:color w:val="000000"/>
                <w:sz w:val="20"/>
                <w:szCs w:val="20"/>
                <w:lang w:val="uk-UA"/>
              </w:rPr>
            </w:pPr>
            <w:r>
              <w:rPr>
                <w:rFonts w:ascii="Times New Roman" w:eastAsia="Times New Roman" w:hAnsi="Times New Roman" w:cs="Times New Roman"/>
                <w:color w:val="000000"/>
                <w:sz w:val="20"/>
                <w:szCs w:val="20"/>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14:paraId="022A5D75" w14:textId="77777777" w:rsidR="00DB7F2A" w:rsidRDefault="00DB7F2A">
            <w:pPr>
              <w:keepNext/>
              <w:keepLines/>
              <w:tabs>
                <w:tab w:val="left" w:pos="0"/>
              </w:tab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За національною шкалою</w:t>
            </w:r>
          </w:p>
        </w:tc>
      </w:tr>
      <w:tr w:rsidR="00DB7F2A" w14:paraId="65946D73" w14:textId="77777777" w:rsidTr="00DB7F2A">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4FD317BC" w14:textId="77777777" w:rsidR="00DB7F2A" w:rsidRDefault="00DB7F2A">
            <w:pPr>
              <w:spacing w:after="0"/>
              <w:rPr>
                <w:color w:val="000000"/>
                <w:sz w:val="20"/>
                <w:szCs w:val="20"/>
                <w:lang w:val="uk-UA"/>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14:paraId="70426E8C" w14:textId="77777777" w:rsidR="00DB7F2A" w:rsidRDefault="00DB7F2A">
            <w:pPr>
              <w:spacing w:after="0"/>
              <w:rPr>
                <w:color w:val="000000"/>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hideMark/>
          </w:tcPr>
          <w:p w14:paraId="3F97D63D" w14:textId="77777777" w:rsidR="00DB7F2A" w:rsidRDefault="00DB7F2A">
            <w:pPr>
              <w:keepNext/>
              <w:keepLine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14:paraId="3F02B2DC" w14:textId="77777777" w:rsidR="00DB7F2A" w:rsidRDefault="00DB7F2A">
            <w:pPr>
              <w:keepNext/>
              <w:keepLines/>
              <w:spacing w:after="0" w:line="218" w:lineRule="auto"/>
              <w:jc w:val="center"/>
              <w:rPr>
                <w:color w:val="000000"/>
                <w:sz w:val="20"/>
                <w:szCs w:val="20"/>
                <w:lang w:val="uk-UA"/>
              </w:rPr>
            </w:pPr>
            <w:r>
              <w:rPr>
                <w:rFonts w:ascii="Times New Roman" w:eastAsia="Times New Roman" w:hAnsi="Times New Roman" w:cs="Times New Roman"/>
                <w:color w:val="000000"/>
                <w:sz w:val="20"/>
                <w:szCs w:val="20"/>
                <w:lang w:val="uk-UA"/>
              </w:rPr>
              <w:t>Залік</w:t>
            </w:r>
          </w:p>
        </w:tc>
      </w:tr>
      <w:tr w:rsidR="00DB7F2A" w14:paraId="0FF3D168"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0A37B237"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15BCAEDE"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28D27AF" w14:textId="77777777" w:rsidR="00DB7F2A" w:rsidRDefault="00DB7F2A">
            <w:pPr>
              <w:keepNext/>
              <w:keepLines/>
              <w:spacing w:after="0" w:line="218" w:lineRule="auto"/>
              <w:jc w:val="center"/>
              <w:rPr>
                <w:i/>
                <w:iCs/>
                <w:color w:val="000000"/>
                <w:sz w:val="20"/>
                <w:szCs w:val="20"/>
                <w:lang w:val="uk-UA"/>
              </w:rPr>
            </w:pPr>
            <w:r>
              <w:rPr>
                <w:rFonts w:ascii="Times New Roman" w:eastAsia="Times New Roman" w:hAnsi="Times New Roman" w:cs="Times New Roman"/>
                <w:color w:val="000000"/>
                <w:sz w:val="20"/>
                <w:szCs w:val="2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7C381E6A" w14:textId="77777777" w:rsidR="00DB7F2A" w:rsidRDefault="00DB7F2A">
            <w:pPr>
              <w:keepNext/>
              <w:keepLines/>
              <w:spacing w:after="0" w:line="218" w:lineRule="auto"/>
              <w:jc w:val="center"/>
              <w:rPr>
                <w:i/>
                <w:iCs/>
                <w:color w:val="000000"/>
                <w:sz w:val="20"/>
                <w:szCs w:val="20"/>
                <w:lang w:val="uk-UA"/>
              </w:rPr>
            </w:pPr>
            <w:r>
              <w:rPr>
                <w:rFonts w:ascii="Times New Roman" w:eastAsia="Times New Roman" w:hAnsi="Times New Roman" w:cs="Times New Roman"/>
                <w:color w:val="000000"/>
                <w:sz w:val="20"/>
                <w:szCs w:val="20"/>
                <w:lang w:val="uk-UA"/>
              </w:rPr>
              <w:t>Зараховано</w:t>
            </w:r>
          </w:p>
        </w:tc>
      </w:tr>
      <w:tr w:rsidR="00DB7F2A" w14:paraId="0C5F04EE"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17B547CB"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208FF563"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4DC5AB1C" w14:textId="77777777" w:rsidR="00DB7F2A" w:rsidRDefault="00DB7F2A">
            <w:pPr>
              <w:spacing w:after="0" w:line="218" w:lineRule="auto"/>
              <w:ind w:right="-5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33422A56" w14:textId="77777777" w:rsidR="00DB7F2A" w:rsidRDefault="00DB7F2A">
            <w:pPr>
              <w:spacing w:after="0"/>
              <w:rPr>
                <w:i/>
                <w:iCs/>
                <w:color w:val="000000"/>
                <w:sz w:val="20"/>
                <w:szCs w:val="20"/>
                <w:lang w:val="uk-UA"/>
              </w:rPr>
            </w:pPr>
          </w:p>
        </w:tc>
      </w:tr>
      <w:tr w:rsidR="00DB7F2A" w14:paraId="59100124"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344CD037"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01DC98D7"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14:paraId="06E00ED4" w14:textId="77777777" w:rsidR="00DB7F2A" w:rsidRDefault="00DB7F2A">
            <w:pPr>
              <w:spacing w:after="0"/>
              <w:rPr>
                <w:rFonts w:ascii="Times New Roman" w:eastAsia="Times New Roman" w:hAnsi="Times New Roman" w:cs="Times New Roman"/>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CA5A0A0" w14:textId="77777777" w:rsidR="00DB7F2A" w:rsidRDefault="00DB7F2A">
            <w:pPr>
              <w:spacing w:after="0"/>
              <w:rPr>
                <w:i/>
                <w:iCs/>
                <w:color w:val="000000"/>
                <w:sz w:val="20"/>
                <w:szCs w:val="20"/>
                <w:lang w:val="uk-UA"/>
              </w:rPr>
            </w:pPr>
          </w:p>
        </w:tc>
      </w:tr>
      <w:tr w:rsidR="00DB7F2A" w14:paraId="0BF11B28"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5608A9A1"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25606061"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7D5E2960" w14:textId="77777777" w:rsidR="00DB7F2A" w:rsidRDefault="00DB7F2A">
            <w:pPr>
              <w:spacing w:after="0" w:line="218" w:lineRule="auto"/>
              <w:ind w:right="-5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2066344C" w14:textId="77777777" w:rsidR="00DB7F2A" w:rsidRDefault="00DB7F2A">
            <w:pPr>
              <w:spacing w:after="0"/>
              <w:rPr>
                <w:i/>
                <w:iCs/>
                <w:color w:val="000000"/>
                <w:sz w:val="20"/>
                <w:szCs w:val="20"/>
                <w:lang w:val="uk-UA"/>
              </w:rPr>
            </w:pPr>
          </w:p>
        </w:tc>
      </w:tr>
      <w:tr w:rsidR="00DB7F2A" w14:paraId="2DC46C54"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3BAB9550"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408BF85A"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14:paraId="54C369D0" w14:textId="77777777" w:rsidR="00DB7F2A" w:rsidRDefault="00DB7F2A">
            <w:pPr>
              <w:spacing w:after="0"/>
              <w:rPr>
                <w:rFonts w:ascii="Times New Roman" w:eastAsia="Times New Roman" w:hAnsi="Times New Roman" w:cs="Times New Roman"/>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7BF3796" w14:textId="77777777" w:rsidR="00DB7F2A" w:rsidRDefault="00DB7F2A">
            <w:pPr>
              <w:spacing w:after="0"/>
              <w:rPr>
                <w:i/>
                <w:iCs/>
                <w:color w:val="000000"/>
                <w:sz w:val="20"/>
                <w:szCs w:val="20"/>
                <w:lang w:val="uk-UA"/>
              </w:rPr>
            </w:pPr>
          </w:p>
        </w:tc>
      </w:tr>
      <w:tr w:rsidR="00DB7F2A" w14:paraId="59B8F7A3"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637CAF80"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4165AB4D"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74696EBA" w14:textId="77777777" w:rsidR="00DB7F2A" w:rsidRDefault="00DB7F2A">
            <w:pPr>
              <w:spacing w:after="0" w:line="218" w:lineRule="auto"/>
              <w:ind w:right="-54"/>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0BC9D9E6" w14:textId="77777777" w:rsidR="00DB7F2A" w:rsidRDefault="00DB7F2A">
            <w:pPr>
              <w:spacing w:after="0" w:line="218" w:lineRule="auto"/>
              <w:ind w:right="-54"/>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Не зараховано</w:t>
            </w:r>
          </w:p>
        </w:tc>
      </w:tr>
      <w:tr w:rsidR="00DB7F2A" w14:paraId="2A5996E4" w14:textId="77777777" w:rsidTr="00DB7F2A">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28011310" w14:textId="77777777" w:rsidR="00DB7F2A" w:rsidRDefault="00DB7F2A">
            <w:pPr>
              <w:spacing w:after="0" w:line="218" w:lineRule="auto"/>
              <w:ind w:right="-68"/>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4C452766" w14:textId="77777777" w:rsidR="00DB7F2A" w:rsidRDefault="00DB7F2A">
            <w:pPr>
              <w:spacing w:after="0" w:line="218" w:lineRule="auto"/>
              <w:ind w:right="223"/>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14:paraId="1405650D" w14:textId="77777777" w:rsidR="00DB7F2A" w:rsidRDefault="00DB7F2A">
            <w:pPr>
              <w:spacing w:after="0"/>
              <w:rPr>
                <w:rFonts w:ascii="Times New Roman" w:eastAsia="Times New Roman" w:hAnsi="Times New Roman" w:cs="Times New Roman"/>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2E0253E7" w14:textId="77777777" w:rsidR="00DB7F2A" w:rsidRDefault="00DB7F2A">
            <w:pPr>
              <w:spacing w:after="0"/>
              <w:rPr>
                <w:rFonts w:ascii="Times New Roman" w:eastAsia="Times New Roman" w:hAnsi="Times New Roman" w:cs="Times New Roman"/>
                <w:color w:val="000000"/>
                <w:sz w:val="20"/>
                <w:szCs w:val="20"/>
                <w:lang w:val="uk-UA"/>
              </w:rPr>
            </w:pPr>
          </w:p>
        </w:tc>
      </w:tr>
    </w:tbl>
    <w:p w14:paraId="49FE77BA" w14:textId="77777777" w:rsidR="00DB7F2A" w:rsidRDefault="00DB7F2A" w:rsidP="00DB7F2A">
      <w:pPr>
        <w:shd w:val="clear" w:color="auto" w:fill="FFFFFF"/>
        <w:spacing w:after="0" w:line="240" w:lineRule="auto"/>
        <w:jc w:val="center"/>
        <w:rPr>
          <w:rFonts w:ascii="Times New Roman" w:eastAsia="Times New Roman" w:hAnsi="Times New Roman" w:cs="Times New Roman"/>
          <w:b/>
          <w:bCs/>
          <w:sz w:val="20"/>
          <w:szCs w:val="20"/>
          <w:lang w:val="uk-UA"/>
        </w:rPr>
      </w:pPr>
    </w:p>
    <w:p w14:paraId="4243FEAD" w14:textId="77777777" w:rsidR="00910286" w:rsidRPr="00DB7F2A" w:rsidRDefault="00910286">
      <w:pPr>
        <w:rPr>
          <w:lang w:val="uk-UA"/>
        </w:rPr>
      </w:pPr>
    </w:p>
    <w:sectPr w:rsidR="00910286" w:rsidRPr="00DB7F2A" w:rsidSect="00B9708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A4A46"/>
    <w:multiLevelType w:val="multilevel"/>
    <w:tmpl w:val="676C190C"/>
    <w:lvl w:ilvl="0">
      <w:numFmt w:val="bullet"/>
      <w:lvlText w:val="–"/>
      <w:lvlJc w:val="left"/>
      <w:pPr>
        <w:ind w:left="1419" w:hanging="425"/>
      </w:pPr>
      <w:rPr>
        <w:rFonts w:ascii="Times New Roman" w:eastAsia="Times New Roman" w:hAnsi="Times New Roman" w:cs="Times New Roman"/>
        <w:b w:val="0"/>
        <w:bCs w:val="0"/>
        <w:i w:val="0"/>
        <w:iCs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2A"/>
    <w:rsid w:val="00061F8E"/>
    <w:rsid w:val="00910286"/>
    <w:rsid w:val="00B97082"/>
    <w:rsid w:val="00DB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955B"/>
  <w15:chartTrackingRefBased/>
  <w15:docId w15:val="{E67F8F55-063D-4722-91CF-DD13C67B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F2A"/>
    <w:pPr>
      <w:spacing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7F2A"/>
    <w:rPr>
      <w:sz w:val="16"/>
      <w:szCs w:val="16"/>
    </w:rPr>
  </w:style>
  <w:style w:type="character" w:styleId="a4">
    <w:name w:val="Hyperlink"/>
    <w:basedOn w:val="a0"/>
    <w:uiPriority w:val="99"/>
    <w:semiHidden/>
    <w:unhideWhenUsed/>
    <w:rsid w:val="00DB7F2A"/>
    <w:rPr>
      <w:color w:val="0000FF"/>
      <w:u w:val="single"/>
    </w:rPr>
  </w:style>
  <w:style w:type="paragraph" w:styleId="a5">
    <w:name w:val="Balloon Text"/>
    <w:basedOn w:val="a"/>
    <w:link w:val="a6"/>
    <w:uiPriority w:val="99"/>
    <w:semiHidden/>
    <w:unhideWhenUsed/>
    <w:rsid w:val="00DB7F2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B7F2A"/>
    <w:rPr>
      <w:rFonts w:ascii="Segoe UI" w:eastAsia="Calibri" w:hAnsi="Segoe UI" w:cs="Segoe UI"/>
      <w:sz w:val="18"/>
      <w:szCs w:val="18"/>
      <w:lang w:eastAsia="ru-RU"/>
    </w:rPr>
  </w:style>
  <w:style w:type="paragraph" w:styleId="a7">
    <w:name w:val="annotation text"/>
    <w:basedOn w:val="a"/>
    <w:link w:val="a8"/>
    <w:uiPriority w:val="99"/>
    <w:semiHidden/>
    <w:unhideWhenUsed/>
    <w:rsid w:val="00DB7F2A"/>
    <w:pPr>
      <w:spacing w:line="240" w:lineRule="auto"/>
    </w:pPr>
    <w:rPr>
      <w:sz w:val="20"/>
      <w:szCs w:val="20"/>
    </w:rPr>
  </w:style>
  <w:style w:type="character" w:customStyle="1" w:styleId="a8">
    <w:name w:val="Текст примітки Знак"/>
    <w:basedOn w:val="a0"/>
    <w:link w:val="a7"/>
    <w:uiPriority w:val="99"/>
    <w:semiHidden/>
    <w:rsid w:val="00DB7F2A"/>
    <w:rPr>
      <w:rFonts w:ascii="Calibri" w:eastAsia="Calibri" w:hAnsi="Calibri" w:cs="Calibri"/>
      <w:sz w:val="20"/>
      <w:szCs w:val="20"/>
      <w:lang w:eastAsia="ru-RU"/>
    </w:rPr>
  </w:style>
  <w:style w:type="paragraph" w:styleId="a9">
    <w:name w:val="annotation subject"/>
    <w:basedOn w:val="a7"/>
    <w:next w:val="a7"/>
    <w:link w:val="aa"/>
    <w:uiPriority w:val="99"/>
    <w:semiHidden/>
    <w:unhideWhenUsed/>
    <w:rsid w:val="00DB7F2A"/>
    <w:rPr>
      <w:b/>
      <w:bCs/>
    </w:rPr>
  </w:style>
  <w:style w:type="character" w:customStyle="1" w:styleId="aa">
    <w:name w:val="Тема примітки Знак"/>
    <w:basedOn w:val="a8"/>
    <w:link w:val="a9"/>
    <w:uiPriority w:val="99"/>
    <w:semiHidden/>
    <w:rsid w:val="00DB7F2A"/>
    <w:rPr>
      <w:rFonts w:ascii="Calibri" w:eastAsia="Calibri" w:hAnsi="Calibri" w:cs="Calibri"/>
      <w:b/>
      <w:bCs/>
      <w:sz w:val="20"/>
      <w:szCs w:val="20"/>
      <w:lang w:eastAsia="ru-RU"/>
    </w:rPr>
  </w:style>
  <w:style w:type="paragraph" w:customStyle="1" w:styleId="1">
    <w:name w:val="Звичайний1"/>
    <w:rsid w:val="00B97082"/>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rl.li/uldlb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rl.li/okfu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2C56-0128-4626-B077-C4A268FE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3723</Words>
  <Characters>21227</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2</cp:revision>
  <dcterms:created xsi:type="dcterms:W3CDTF">2026-02-03T07:44:00Z</dcterms:created>
  <dcterms:modified xsi:type="dcterms:W3CDTF">2026-02-03T07:44:00Z</dcterms:modified>
</cp:coreProperties>
</file>