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6D68" w14:textId="48321E8A" w:rsidR="004149DD" w:rsidRDefault="00CE374D">
      <w:pPr>
        <w:rPr>
          <w:rFonts w:eastAsia="Times New Roman" w:cs="Times New Roman"/>
          <w:b/>
          <w:i/>
        </w:rPr>
      </w:pPr>
      <w:r>
        <w:rPr>
          <w:rFonts w:eastAsia="Times New Roman" w:cs="Times New Roman"/>
          <w:b/>
        </w:rPr>
        <w:t>Тема 5.</w:t>
      </w:r>
      <w:r>
        <w:rPr>
          <w:rFonts w:eastAsia="Times New Roman" w:cs="Times New Roman"/>
          <w:i/>
        </w:rPr>
        <w:t xml:space="preserve"> </w:t>
      </w:r>
      <w:r>
        <w:rPr>
          <w:rFonts w:eastAsia="Times New Roman" w:cs="Times New Roman"/>
          <w:b/>
          <w:i/>
        </w:rPr>
        <w:t>Стилістичні фігури й тропи в публічному виступі</w:t>
      </w:r>
    </w:p>
    <w:p w14:paraId="5AEE7898" w14:textId="77777777" w:rsidR="00CE374D" w:rsidRDefault="00CE374D" w:rsidP="00CE374D">
      <w:pPr>
        <w:spacing w:after="0" w:line="276" w:lineRule="auto"/>
        <w:contextualSpacing/>
        <w:jc w:val="left"/>
        <w:rPr>
          <w:rFonts w:eastAsia="Times New Roman" w:cs="Times New Roman"/>
          <w:szCs w:val="28"/>
          <w:lang w:eastAsia="ru-RU"/>
        </w:rPr>
      </w:pPr>
      <w:r w:rsidRPr="00E50684">
        <w:rPr>
          <w:rFonts w:eastAsia="Times New Roman" w:cs="Times New Roman"/>
          <w:noProof/>
          <w:szCs w:val="28"/>
          <w:lang w:val="ru-RU" w:eastAsia="ru-RU"/>
        </w:rPr>
        <w:drawing>
          <wp:inline distT="0" distB="0" distL="0" distR="0" wp14:anchorId="099551F0" wp14:editId="40751B2F">
            <wp:extent cx="323850" cy="323850"/>
            <wp:effectExtent l="0" t="0" r="0" b="0"/>
            <wp:docPr id="2" name="Рисунок 2" descr="https://cdn-icons.flaticon.com/png/512/2068/premium/2068846.png?token=exp=1645457127~hmac=bde9b6c47e14e54cbe6c4bdb988aa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cons.flaticon.com/png/512/2068/premium/2068846.png?token=exp=1645457127~hmac=bde9b6c47e14e54cbe6c4bdb988aa37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E50684">
        <w:rPr>
          <w:rFonts w:eastAsia="Times New Roman" w:cs="Times New Roman"/>
          <w:b/>
          <w:i/>
          <w:szCs w:val="28"/>
          <w:lang w:eastAsia="ru-RU"/>
        </w:rPr>
        <w:t xml:space="preserve"> </w:t>
      </w:r>
      <w:r w:rsidRPr="00E50684">
        <w:rPr>
          <w:rFonts w:eastAsia="Times New Roman" w:cs="Times New Roman"/>
          <w:szCs w:val="28"/>
          <w:lang w:eastAsia="ru-RU"/>
        </w:rPr>
        <w:t>Проблемні питання</w:t>
      </w:r>
    </w:p>
    <w:p w14:paraId="4E3990D4" w14:textId="4BF81D07" w:rsidR="00CE374D" w:rsidRPr="00CE374D" w:rsidRDefault="0026120E" w:rsidP="00CE374D">
      <w:pPr>
        <w:pStyle w:val="a3"/>
        <w:numPr>
          <w:ilvl w:val="0"/>
          <w:numId w:val="1"/>
        </w:numPr>
        <w:rPr>
          <w:rFonts w:eastAsia="Times New Roman" w:cs="Times New Roman"/>
        </w:rPr>
      </w:pPr>
      <w:r>
        <w:rPr>
          <w:rFonts w:eastAsia="Times New Roman" w:cs="Times New Roman"/>
        </w:rPr>
        <w:t xml:space="preserve">Специфіка </w:t>
      </w:r>
      <w:proofErr w:type="spellStart"/>
      <w:r>
        <w:rPr>
          <w:rFonts w:eastAsia="Times New Roman" w:cs="Times New Roman"/>
        </w:rPr>
        <w:t>елокуції</w:t>
      </w:r>
      <w:proofErr w:type="spellEnd"/>
      <w:r>
        <w:rPr>
          <w:rFonts w:eastAsia="Times New Roman" w:cs="Times New Roman"/>
        </w:rPr>
        <w:t xml:space="preserve"> та її складові</w:t>
      </w:r>
      <w:r w:rsidR="00CE374D" w:rsidRPr="00CE374D">
        <w:rPr>
          <w:rFonts w:eastAsia="Times New Roman" w:cs="Times New Roman"/>
        </w:rPr>
        <w:t xml:space="preserve">. </w:t>
      </w:r>
    </w:p>
    <w:p w14:paraId="0CCE46EA" w14:textId="5FE4C01F" w:rsidR="00CE374D" w:rsidRPr="00850956" w:rsidRDefault="00850956" w:rsidP="00850956">
      <w:pPr>
        <w:pStyle w:val="a3"/>
        <w:numPr>
          <w:ilvl w:val="0"/>
          <w:numId w:val="1"/>
        </w:numPr>
        <w:rPr>
          <w:rFonts w:eastAsia="Times New Roman" w:cs="Times New Roman"/>
        </w:rPr>
      </w:pPr>
      <w:r>
        <w:rPr>
          <w:rFonts w:eastAsia="Times New Roman" w:cs="Times New Roman"/>
        </w:rPr>
        <w:t>Т</w:t>
      </w:r>
      <w:r w:rsidR="00CE374D" w:rsidRPr="00CE374D">
        <w:rPr>
          <w:rFonts w:eastAsia="Times New Roman" w:cs="Times New Roman"/>
        </w:rPr>
        <w:t>ропи й засоби виразності</w:t>
      </w:r>
      <w:r>
        <w:rPr>
          <w:rFonts w:eastAsia="Times New Roman" w:cs="Times New Roman"/>
        </w:rPr>
        <w:t xml:space="preserve"> </w:t>
      </w:r>
      <w:r w:rsidR="00CE374D" w:rsidRPr="00850956">
        <w:rPr>
          <w:rFonts w:eastAsia="Times New Roman" w:cs="Times New Roman"/>
        </w:rPr>
        <w:t xml:space="preserve">в публічному виступі. </w:t>
      </w:r>
    </w:p>
    <w:p w14:paraId="25C41EBF" w14:textId="77777777" w:rsidR="00CE374D" w:rsidRPr="00CE374D" w:rsidRDefault="00CE374D" w:rsidP="00CE374D">
      <w:pPr>
        <w:pStyle w:val="a3"/>
        <w:numPr>
          <w:ilvl w:val="0"/>
          <w:numId w:val="1"/>
        </w:numPr>
        <w:rPr>
          <w:rFonts w:eastAsia="Times New Roman" w:cs="Times New Roman"/>
        </w:rPr>
      </w:pPr>
      <w:r w:rsidRPr="00CE374D">
        <w:rPr>
          <w:rFonts w:eastAsia="Times New Roman" w:cs="Times New Roman"/>
        </w:rPr>
        <w:t xml:space="preserve">Засоби й тропи синтаксису української мови. </w:t>
      </w:r>
    </w:p>
    <w:p w14:paraId="5ED65289" w14:textId="77777777" w:rsidR="00CE374D" w:rsidRPr="00E50684" w:rsidRDefault="00CE374D" w:rsidP="00CE374D">
      <w:pPr>
        <w:spacing w:after="0" w:line="276" w:lineRule="auto"/>
        <w:rPr>
          <w:rFonts w:eastAsia="Calibri" w:cs="Times New Roman"/>
          <w:szCs w:val="28"/>
          <w:lang w:eastAsia="uk-UA"/>
        </w:rPr>
      </w:pPr>
      <w:r w:rsidRPr="00E50684">
        <w:rPr>
          <w:rFonts w:eastAsia="Calibri" w:cs="Times New Roman"/>
          <w:szCs w:val="28"/>
          <w:lang w:eastAsia="uk-UA"/>
        </w:rPr>
        <w:t>Рекомендована література</w:t>
      </w:r>
    </w:p>
    <w:p w14:paraId="5F292C35" w14:textId="77777777" w:rsidR="00CE374D" w:rsidRPr="00E50684" w:rsidRDefault="00CE374D" w:rsidP="00CE374D">
      <w:pPr>
        <w:widowControl w:val="0"/>
        <w:spacing w:after="0" w:line="240" w:lineRule="auto"/>
        <w:ind w:left="426" w:hanging="426"/>
        <w:jc w:val="center"/>
        <w:rPr>
          <w:rFonts w:eastAsia="Times New Roman" w:cs="Times New Roman"/>
          <w:b/>
          <w:szCs w:val="28"/>
          <w:lang w:val="uk" w:eastAsia="uk-UA"/>
        </w:rPr>
      </w:pPr>
      <w:r w:rsidRPr="00E50684">
        <w:rPr>
          <w:rFonts w:eastAsia="Times New Roman" w:cs="Times New Roman"/>
          <w:b/>
          <w:szCs w:val="28"/>
          <w:lang w:val="uk" w:eastAsia="uk-UA"/>
        </w:rPr>
        <w:t>Основна</w:t>
      </w:r>
    </w:p>
    <w:p w14:paraId="4991D04F" w14:textId="77777777" w:rsidR="00CE374D" w:rsidRPr="00E50684" w:rsidRDefault="00CE374D" w:rsidP="00CE374D">
      <w:pPr>
        <w:pBdr>
          <w:top w:val="nil"/>
          <w:left w:val="nil"/>
          <w:bottom w:val="nil"/>
          <w:right w:val="nil"/>
          <w:between w:val="nil"/>
        </w:pBdr>
        <w:spacing w:after="0" w:line="240" w:lineRule="auto"/>
        <w:jc w:val="left"/>
        <w:rPr>
          <w:rFonts w:eastAsia="Times New Roman" w:cs="Times New Roman"/>
          <w:color w:val="000000"/>
          <w:szCs w:val="28"/>
          <w:lang w:val="uk" w:eastAsia="uk-UA"/>
        </w:rPr>
      </w:pPr>
    </w:p>
    <w:p w14:paraId="79F1457B" w14:textId="77777777" w:rsidR="00CE374D" w:rsidRPr="00E50684" w:rsidRDefault="00CE374D" w:rsidP="00CE374D">
      <w:pPr>
        <w:numPr>
          <w:ilvl w:val="0"/>
          <w:numId w:val="4"/>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Абрамович С.Д. Риторика і гомілетика. </w:t>
      </w:r>
      <w:proofErr w:type="spellStart"/>
      <w:r w:rsidRPr="00E50684">
        <w:rPr>
          <w:rFonts w:eastAsia="Times New Roman" w:cs="Times New Roman"/>
          <w:color w:val="000000"/>
          <w:szCs w:val="28"/>
          <w:lang w:val="uk" w:eastAsia="uk-UA"/>
        </w:rPr>
        <w:t>Чернівц</w:t>
      </w:r>
      <w:proofErr w:type="spellEnd"/>
      <w:r w:rsidRPr="00E50684">
        <w:rPr>
          <w:rFonts w:eastAsia="Times New Roman" w:cs="Times New Roman"/>
          <w:color w:val="000000"/>
          <w:szCs w:val="28"/>
          <w:lang w:val="uk" w:eastAsia="uk-UA"/>
        </w:rPr>
        <w:t xml:space="preserve"> : </w:t>
      </w:r>
      <w:proofErr w:type="spellStart"/>
      <w:r w:rsidRPr="00E50684">
        <w:rPr>
          <w:rFonts w:eastAsia="Times New Roman" w:cs="Times New Roman"/>
          <w:color w:val="000000"/>
          <w:szCs w:val="28"/>
          <w:lang w:val="uk" w:eastAsia="uk-UA"/>
        </w:rPr>
        <w:t>Олді</w:t>
      </w:r>
      <w:proofErr w:type="spellEnd"/>
      <w:r w:rsidRPr="00E50684">
        <w:rPr>
          <w:rFonts w:eastAsia="Times New Roman" w:cs="Times New Roman"/>
          <w:color w:val="000000"/>
          <w:szCs w:val="28"/>
          <w:lang w:val="uk" w:eastAsia="uk-UA"/>
        </w:rPr>
        <w:t xml:space="preserve">, 2020. 123 с. </w:t>
      </w:r>
    </w:p>
    <w:p w14:paraId="38037745" w14:textId="77777777" w:rsidR="00CE374D" w:rsidRPr="00E50684" w:rsidRDefault="00CE374D" w:rsidP="00CE374D">
      <w:pPr>
        <w:numPr>
          <w:ilvl w:val="0"/>
          <w:numId w:val="4"/>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Абрамович С.Д., Гураль М.И., </w:t>
      </w:r>
      <w:proofErr w:type="spellStart"/>
      <w:r w:rsidRPr="00E50684">
        <w:rPr>
          <w:rFonts w:eastAsia="Times New Roman" w:cs="Times New Roman"/>
          <w:color w:val="000000"/>
          <w:szCs w:val="28"/>
          <w:lang w:val="uk" w:eastAsia="uk-UA"/>
        </w:rPr>
        <w:t>Чикарькова</w:t>
      </w:r>
      <w:proofErr w:type="spellEnd"/>
      <w:r w:rsidRPr="00E50684">
        <w:rPr>
          <w:rFonts w:eastAsia="Times New Roman" w:cs="Times New Roman"/>
          <w:color w:val="000000"/>
          <w:szCs w:val="28"/>
          <w:lang w:val="uk" w:eastAsia="uk-UA"/>
        </w:rPr>
        <w:t xml:space="preserve"> М.Ю. Риторика. Ч.1. Історія розвитку риторики. Чернівці : </w:t>
      </w:r>
      <w:proofErr w:type="spellStart"/>
      <w:r w:rsidRPr="00E50684">
        <w:rPr>
          <w:rFonts w:eastAsia="Times New Roman" w:cs="Times New Roman"/>
          <w:color w:val="000000"/>
          <w:szCs w:val="28"/>
          <w:lang w:val="uk" w:eastAsia="uk-UA"/>
        </w:rPr>
        <w:t>Олді</w:t>
      </w:r>
      <w:proofErr w:type="spellEnd"/>
      <w:r w:rsidRPr="00E50684">
        <w:rPr>
          <w:rFonts w:eastAsia="Times New Roman" w:cs="Times New Roman"/>
          <w:color w:val="000000"/>
          <w:szCs w:val="28"/>
          <w:lang w:val="uk" w:eastAsia="uk-UA"/>
        </w:rPr>
        <w:t>, 2018. 716 с.</w:t>
      </w:r>
    </w:p>
    <w:p w14:paraId="78036802" w14:textId="77777777" w:rsidR="00CE374D" w:rsidRPr="00E50684" w:rsidRDefault="00CE374D" w:rsidP="00CE374D">
      <w:pPr>
        <w:numPr>
          <w:ilvl w:val="0"/>
          <w:numId w:val="4"/>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Мацько Л. І.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xml:space="preserve">. Київ : Вища </w:t>
      </w:r>
      <w:proofErr w:type="spellStart"/>
      <w:r w:rsidRPr="00E50684">
        <w:rPr>
          <w:rFonts w:eastAsia="Times New Roman" w:cs="Times New Roman"/>
          <w:color w:val="000000"/>
          <w:szCs w:val="28"/>
          <w:lang w:val="uk" w:eastAsia="uk-UA"/>
        </w:rPr>
        <w:t>шк</w:t>
      </w:r>
      <w:proofErr w:type="spellEnd"/>
      <w:r w:rsidRPr="00E50684">
        <w:rPr>
          <w:rFonts w:eastAsia="Times New Roman" w:cs="Times New Roman"/>
          <w:color w:val="000000"/>
          <w:szCs w:val="28"/>
          <w:lang w:val="uk" w:eastAsia="uk-UA"/>
        </w:rPr>
        <w:t>., 2006. 311 с.</w:t>
      </w:r>
    </w:p>
    <w:p w14:paraId="35B9FBAE" w14:textId="77777777" w:rsidR="00CE374D" w:rsidRPr="00E50684" w:rsidRDefault="00CE374D" w:rsidP="00CE374D">
      <w:pPr>
        <w:numPr>
          <w:ilvl w:val="0"/>
          <w:numId w:val="4"/>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Онуфрієнко Г. С.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Київ : Центр учбової літератури, 2008. 592 с.</w:t>
      </w:r>
    </w:p>
    <w:p w14:paraId="3AF90BDE" w14:textId="77777777" w:rsidR="00CE374D" w:rsidRPr="00E50684" w:rsidRDefault="00CE374D" w:rsidP="00CE374D">
      <w:pPr>
        <w:numPr>
          <w:ilvl w:val="0"/>
          <w:numId w:val="4"/>
        </w:numPr>
        <w:pBdr>
          <w:top w:val="nil"/>
          <w:left w:val="nil"/>
          <w:bottom w:val="nil"/>
          <w:right w:val="nil"/>
          <w:between w:val="nil"/>
        </w:pBdr>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Сагач</w:t>
      </w:r>
      <w:proofErr w:type="spellEnd"/>
      <w:r w:rsidRPr="00E50684">
        <w:rPr>
          <w:rFonts w:eastAsia="Times New Roman" w:cs="Times New Roman"/>
          <w:color w:val="000000"/>
          <w:szCs w:val="28"/>
          <w:lang w:val="uk" w:eastAsia="uk-UA"/>
        </w:rPr>
        <w:t xml:space="preserve"> Г.М. Риторика. Київ : Вища школа, 2021. 215 с. </w:t>
      </w:r>
    </w:p>
    <w:p w14:paraId="7F490C53" w14:textId="77777777" w:rsidR="00CE374D" w:rsidRPr="00E50684" w:rsidRDefault="00CE374D" w:rsidP="00CE374D">
      <w:pPr>
        <w:shd w:val="clear" w:color="auto" w:fill="FAFAFA"/>
        <w:spacing w:after="0" w:line="240" w:lineRule="auto"/>
        <w:ind w:left="360"/>
        <w:jc w:val="left"/>
        <w:rPr>
          <w:rFonts w:ascii="Verdana" w:eastAsia="Verdana" w:hAnsi="Verdana" w:cs="Verdana"/>
          <w:color w:val="666666"/>
          <w:szCs w:val="28"/>
          <w:lang w:val="uk" w:eastAsia="uk-UA"/>
        </w:rPr>
      </w:pPr>
    </w:p>
    <w:p w14:paraId="306AD3B3" w14:textId="77777777" w:rsidR="00CE374D" w:rsidRPr="00E50684" w:rsidRDefault="00CE374D" w:rsidP="00CE374D">
      <w:pPr>
        <w:shd w:val="clear" w:color="auto" w:fill="FAFAFA"/>
        <w:spacing w:after="0" w:line="240" w:lineRule="auto"/>
        <w:jc w:val="left"/>
        <w:rPr>
          <w:rFonts w:ascii="Verdana" w:eastAsia="Verdana" w:hAnsi="Verdana" w:cs="Verdana"/>
          <w:color w:val="666666"/>
          <w:szCs w:val="28"/>
          <w:lang w:val="uk" w:eastAsia="uk-UA"/>
        </w:rPr>
      </w:pPr>
    </w:p>
    <w:p w14:paraId="0D484423" w14:textId="77777777" w:rsidR="00CE374D" w:rsidRPr="00E50684" w:rsidRDefault="00CE374D" w:rsidP="00CE374D">
      <w:pPr>
        <w:pBdr>
          <w:top w:val="nil"/>
          <w:left w:val="nil"/>
          <w:bottom w:val="nil"/>
          <w:right w:val="nil"/>
          <w:between w:val="nil"/>
        </w:pBdr>
        <w:tabs>
          <w:tab w:val="left" w:pos="567"/>
        </w:tabs>
        <w:spacing w:after="0" w:line="240" w:lineRule="auto"/>
        <w:ind w:left="425" w:hanging="425"/>
        <w:rPr>
          <w:rFonts w:eastAsia="Times New Roman" w:cs="Times New Roman"/>
          <w:b/>
          <w:color w:val="000000"/>
          <w:szCs w:val="28"/>
          <w:lang w:val="uk" w:eastAsia="uk-UA"/>
        </w:rPr>
      </w:pPr>
      <w:r w:rsidRPr="00E50684">
        <w:rPr>
          <w:rFonts w:eastAsia="Times New Roman" w:cs="Times New Roman"/>
          <w:b/>
          <w:color w:val="000000"/>
          <w:szCs w:val="28"/>
          <w:lang w:val="uk" w:eastAsia="uk-UA"/>
        </w:rPr>
        <w:t>Додаткова</w:t>
      </w:r>
    </w:p>
    <w:p w14:paraId="286A987B" w14:textId="77777777" w:rsidR="00CE374D" w:rsidRPr="00E50684" w:rsidRDefault="00CE374D" w:rsidP="00CE374D">
      <w:pPr>
        <w:shd w:val="clear" w:color="auto" w:fill="FAFAFA"/>
        <w:spacing w:after="0" w:line="240" w:lineRule="auto"/>
        <w:jc w:val="left"/>
        <w:rPr>
          <w:rFonts w:ascii="Verdana" w:eastAsia="Verdana" w:hAnsi="Verdana" w:cs="Verdana"/>
          <w:color w:val="666666"/>
          <w:szCs w:val="28"/>
          <w:lang w:val="uk" w:eastAsia="uk-UA"/>
        </w:rPr>
      </w:pPr>
    </w:p>
    <w:p w14:paraId="1C686F24" w14:textId="77777777" w:rsidR="00CE374D" w:rsidRPr="00E50684" w:rsidRDefault="0088671C" w:rsidP="00CE374D">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hyperlink r:id="rId6">
        <w:r w:rsidR="00CE374D" w:rsidRPr="00E50684">
          <w:rPr>
            <w:rFonts w:eastAsia="Times New Roman" w:cs="Times New Roman"/>
            <w:color w:val="000000"/>
            <w:szCs w:val="28"/>
            <w:lang w:val="uk" w:eastAsia="uk-UA"/>
          </w:rPr>
          <w:t>Андерсон К. Успішні виступи на TED. Рецепти найкращих спікерів. Київ : Наш Формат; 2016.</w:t>
        </w:r>
      </w:hyperlink>
      <w:r w:rsidR="00CE374D" w:rsidRPr="00E50684">
        <w:rPr>
          <w:rFonts w:eastAsia="Times New Roman" w:cs="Times New Roman"/>
          <w:color w:val="000000"/>
          <w:szCs w:val="28"/>
          <w:lang w:val="uk" w:eastAsia="uk-UA"/>
        </w:rPr>
        <w:t xml:space="preserve"> 256 с.</w:t>
      </w:r>
    </w:p>
    <w:p w14:paraId="6D7C845A" w14:textId="77777777" w:rsidR="00CE374D" w:rsidRPr="00E50684" w:rsidRDefault="00CE374D" w:rsidP="00CE374D">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Голуб Н. Б. Риторика у вищій школі: монографія. Черкаси: </w:t>
      </w:r>
      <w:proofErr w:type="spellStart"/>
      <w:r w:rsidRPr="00E50684">
        <w:rPr>
          <w:rFonts w:eastAsia="Times New Roman" w:cs="Times New Roman"/>
          <w:color w:val="000000"/>
          <w:szCs w:val="28"/>
          <w:lang w:val="uk" w:eastAsia="uk-UA"/>
        </w:rPr>
        <w:t>БрамаУкраїна</w:t>
      </w:r>
      <w:proofErr w:type="spellEnd"/>
      <w:r w:rsidRPr="00E50684">
        <w:rPr>
          <w:rFonts w:eastAsia="Times New Roman" w:cs="Times New Roman"/>
          <w:color w:val="000000"/>
          <w:szCs w:val="28"/>
          <w:lang w:val="uk" w:eastAsia="uk-UA"/>
        </w:rPr>
        <w:t>, 2008.  400 c.</w:t>
      </w:r>
    </w:p>
    <w:p w14:paraId="5CEE6D73" w14:textId="77777777" w:rsidR="00CE374D" w:rsidRPr="00E50684" w:rsidRDefault="0088671C" w:rsidP="00CE374D">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hyperlink r:id="rId7">
        <w:proofErr w:type="spellStart"/>
        <w:r w:rsidR="00CE374D" w:rsidRPr="00E50684">
          <w:rPr>
            <w:rFonts w:eastAsia="Times New Roman" w:cs="Times New Roman"/>
            <w:color w:val="000000"/>
            <w:szCs w:val="28"/>
            <w:lang w:val="uk" w:eastAsia="uk-UA"/>
          </w:rPr>
          <w:t>Зінссер</w:t>
        </w:r>
        <w:proofErr w:type="spellEnd"/>
        <w:r w:rsidR="00CE374D" w:rsidRPr="00E50684">
          <w:rPr>
            <w:rFonts w:eastAsia="Times New Roman" w:cs="Times New Roman"/>
            <w:color w:val="000000"/>
            <w:szCs w:val="28"/>
            <w:lang w:val="uk" w:eastAsia="uk-UA"/>
          </w:rPr>
          <w:t xml:space="preserve"> В. Як писати добре. Класичний посібник зі створення нехудожніх текстів. Київ : Наш Формат, 2022.  288 с.</w:t>
        </w:r>
      </w:hyperlink>
    </w:p>
    <w:p w14:paraId="41E9BF40" w14:textId="77777777" w:rsidR="00CE374D" w:rsidRPr="00E50684" w:rsidRDefault="00CE374D" w:rsidP="00CE374D">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Лівін</w:t>
      </w:r>
      <w:proofErr w:type="spellEnd"/>
      <w:r w:rsidRPr="00E50684">
        <w:rPr>
          <w:rFonts w:eastAsia="Times New Roman" w:cs="Times New Roman"/>
          <w:color w:val="000000"/>
          <w:szCs w:val="28"/>
          <w:lang w:val="uk" w:eastAsia="uk-UA"/>
        </w:rPr>
        <w:t xml:space="preserve"> М. </w:t>
      </w:r>
      <w:proofErr w:type="spellStart"/>
      <w:r w:rsidRPr="00E50684">
        <w:rPr>
          <w:rFonts w:eastAsia="Times New Roman" w:cs="Times New Roman"/>
          <w:color w:val="000000"/>
          <w:szCs w:val="28"/>
          <w:lang w:val="uk" w:eastAsia="uk-UA"/>
        </w:rPr>
        <w:t>Сторітелінг</w:t>
      </w:r>
      <w:proofErr w:type="spellEnd"/>
      <w:r w:rsidRPr="00E50684">
        <w:rPr>
          <w:rFonts w:eastAsia="Times New Roman" w:cs="Times New Roman"/>
          <w:color w:val="000000"/>
          <w:szCs w:val="28"/>
          <w:lang w:val="uk" w:eastAsia="uk-UA"/>
        </w:rPr>
        <w:t xml:space="preserve"> для очей вух і серця.  Київ : Наш Формат, 2020.184 с.</w:t>
      </w:r>
    </w:p>
    <w:p w14:paraId="3F5AD85C" w14:textId="77777777" w:rsidR="00CE374D" w:rsidRPr="00E50684" w:rsidRDefault="00CE374D" w:rsidP="00CE374D">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Флемінг К. Говорити легко та невимушено. Як стати приємним співрозмовником. Книжковий клуб «Клуб Сімейного Дозвілля», 2020.  202 с.</w:t>
      </w:r>
    </w:p>
    <w:p w14:paraId="1B2B20A9" w14:textId="77777777" w:rsidR="00CE374D" w:rsidRPr="00E50684" w:rsidRDefault="00CE374D" w:rsidP="00CE374D">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Чалдіні</w:t>
      </w:r>
      <w:proofErr w:type="spellEnd"/>
      <w:r w:rsidRPr="00E50684">
        <w:rPr>
          <w:rFonts w:eastAsia="Times New Roman" w:cs="Times New Roman"/>
          <w:color w:val="000000"/>
          <w:szCs w:val="28"/>
          <w:lang w:val="uk" w:eastAsia="uk-UA"/>
        </w:rPr>
        <w:t xml:space="preserve"> Р. Психологія впливу. Книжковий клуб «Клуб Сімейного Дозвілля», 2020. 752 с.</w:t>
      </w:r>
    </w:p>
    <w:p w14:paraId="6090A1B3" w14:textId="77777777" w:rsidR="00CE374D" w:rsidRPr="00E50684" w:rsidRDefault="0088671C" w:rsidP="00CE374D">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hyperlink r:id="rId8">
        <w:proofErr w:type="spellStart"/>
        <w:r w:rsidR="00CE374D" w:rsidRPr="00E50684">
          <w:rPr>
            <w:rFonts w:eastAsia="Times New Roman" w:cs="Times New Roman"/>
            <w:color w:val="000000"/>
            <w:szCs w:val="28"/>
            <w:lang w:val="uk" w:eastAsia="uk-UA"/>
          </w:rPr>
          <w:t>Gallo</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Talk</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Like</w:t>
        </w:r>
        <w:proofErr w:type="spellEnd"/>
        <w:r w:rsidR="00CE374D" w:rsidRPr="00E50684">
          <w:rPr>
            <w:rFonts w:eastAsia="Times New Roman" w:cs="Times New Roman"/>
            <w:color w:val="000000"/>
            <w:szCs w:val="28"/>
            <w:lang w:val="uk" w:eastAsia="uk-UA"/>
          </w:rPr>
          <w:t xml:space="preserve"> TED. </w:t>
        </w:r>
        <w:proofErr w:type="spellStart"/>
        <w:r w:rsidR="00CE374D" w:rsidRPr="00E50684">
          <w:rPr>
            <w:rFonts w:eastAsia="Times New Roman" w:cs="Times New Roman"/>
            <w:color w:val="000000"/>
            <w:szCs w:val="28"/>
            <w:lang w:val="uk" w:eastAsia="uk-UA"/>
          </w:rPr>
          <w:t>The</w:t>
        </w:r>
        <w:proofErr w:type="spellEnd"/>
        <w:r w:rsidR="00CE374D" w:rsidRPr="00E50684">
          <w:rPr>
            <w:rFonts w:eastAsia="Times New Roman" w:cs="Times New Roman"/>
            <w:color w:val="000000"/>
            <w:szCs w:val="28"/>
            <w:lang w:val="uk" w:eastAsia="uk-UA"/>
          </w:rPr>
          <w:t xml:space="preserve"> 9 </w:t>
        </w:r>
        <w:proofErr w:type="spellStart"/>
        <w:r w:rsidR="00CE374D" w:rsidRPr="00E50684">
          <w:rPr>
            <w:rFonts w:eastAsia="Times New Roman" w:cs="Times New Roman"/>
            <w:color w:val="000000"/>
            <w:szCs w:val="28"/>
            <w:lang w:val="uk" w:eastAsia="uk-UA"/>
          </w:rPr>
          <w:t>Public</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Speaking</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Secrets</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of</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the</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World’s</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Top</w:t>
        </w:r>
        <w:proofErr w:type="spellEnd"/>
        <w:r w:rsidR="00CE374D" w:rsidRPr="00E50684">
          <w:rPr>
            <w:rFonts w:eastAsia="Times New Roman" w:cs="Times New Roman"/>
            <w:color w:val="000000"/>
            <w:szCs w:val="28"/>
            <w:lang w:val="uk" w:eastAsia="uk-UA"/>
          </w:rPr>
          <w:t xml:space="preserve"> </w:t>
        </w:r>
        <w:proofErr w:type="spellStart"/>
        <w:r w:rsidR="00CE374D" w:rsidRPr="00E50684">
          <w:rPr>
            <w:rFonts w:eastAsia="Times New Roman" w:cs="Times New Roman"/>
            <w:color w:val="000000"/>
            <w:szCs w:val="28"/>
            <w:lang w:val="uk" w:eastAsia="uk-UA"/>
          </w:rPr>
          <w:t>Minds</w:t>
        </w:r>
        <w:proofErr w:type="spellEnd"/>
        <w:r w:rsidR="00CE374D" w:rsidRPr="00E50684">
          <w:rPr>
            <w:rFonts w:eastAsia="Times New Roman" w:cs="Times New Roman"/>
            <w:color w:val="000000"/>
            <w:szCs w:val="28"/>
            <w:lang w:val="uk" w:eastAsia="uk-UA"/>
          </w:rPr>
          <w:t>.</w:t>
        </w:r>
      </w:hyperlink>
      <w:hyperlink r:id="rId9">
        <w:r w:rsidR="00CE374D" w:rsidRPr="00E50684">
          <w:rPr>
            <w:rFonts w:ascii="Calibri" w:eastAsia="Calibri" w:hAnsi="Calibri" w:cs="Calibri"/>
            <w:color w:val="000000"/>
            <w:szCs w:val="28"/>
            <w:lang w:val="uk" w:eastAsia="uk-UA"/>
          </w:rPr>
          <w:t xml:space="preserve"> </w:t>
        </w:r>
      </w:hyperlink>
      <w:hyperlink r:id="rId10">
        <w:proofErr w:type="spellStart"/>
        <w:r w:rsidR="00CE374D" w:rsidRPr="00E50684">
          <w:rPr>
            <w:rFonts w:ascii="Roboto" w:eastAsia="Roboto" w:hAnsi="Roboto" w:cs="Roboto"/>
            <w:color w:val="000000"/>
            <w:szCs w:val="28"/>
            <w:lang w:val="uk" w:eastAsia="uk-UA"/>
          </w:rPr>
          <w:t>Pan</w:t>
        </w:r>
        <w:proofErr w:type="spellEnd"/>
        <w:r w:rsidR="00CE374D" w:rsidRPr="00E50684">
          <w:rPr>
            <w:rFonts w:ascii="Roboto" w:eastAsia="Roboto" w:hAnsi="Roboto" w:cs="Roboto"/>
            <w:color w:val="000000"/>
            <w:szCs w:val="28"/>
            <w:lang w:val="uk" w:eastAsia="uk-UA"/>
          </w:rPr>
          <w:t xml:space="preserve"> </w:t>
        </w:r>
        <w:proofErr w:type="spellStart"/>
        <w:r w:rsidR="00CE374D" w:rsidRPr="00E50684">
          <w:rPr>
            <w:rFonts w:ascii="Roboto" w:eastAsia="Roboto" w:hAnsi="Roboto" w:cs="Roboto"/>
            <w:color w:val="000000"/>
            <w:szCs w:val="28"/>
            <w:lang w:val="uk" w:eastAsia="uk-UA"/>
          </w:rPr>
          <w:t>MacMillan</w:t>
        </w:r>
        <w:proofErr w:type="spellEnd"/>
      </w:hyperlink>
      <w:hyperlink r:id="rId11">
        <w:r w:rsidR="00CE374D" w:rsidRPr="00E50684">
          <w:rPr>
            <w:rFonts w:eastAsia="Times New Roman" w:cs="Times New Roman"/>
            <w:color w:val="000000"/>
            <w:szCs w:val="28"/>
            <w:lang w:val="uk" w:eastAsia="uk-UA"/>
          </w:rPr>
          <w:t xml:space="preserve"> 288 p.</w:t>
        </w:r>
      </w:hyperlink>
    </w:p>
    <w:p w14:paraId="2798339C" w14:textId="77777777" w:rsidR="00CE374D" w:rsidRPr="00E50684" w:rsidRDefault="00CE374D" w:rsidP="00CE374D">
      <w:pPr>
        <w:spacing w:after="0" w:line="240" w:lineRule="auto"/>
        <w:jc w:val="left"/>
        <w:rPr>
          <w:rFonts w:ascii="Calibri" w:eastAsia="Calibri" w:hAnsi="Calibri" w:cs="Calibri"/>
          <w:szCs w:val="28"/>
          <w:lang w:val="uk" w:eastAsia="uk-UA"/>
        </w:rPr>
      </w:pPr>
    </w:p>
    <w:p w14:paraId="1500AA83" w14:textId="77777777" w:rsidR="00CE374D" w:rsidRPr="00E50684" w:rsidRDefault="00CE374D" w:rsidP="00CE374D">
      <w:pPr>
        <w:shd w:val="clear" w:color="auto" w:fill="FFFFFF"/>
        <w:tabs>
          <w:tab w:val="left" w:pos="365"/>
        </w:tabs>
        <w:spacing w:after="0" w:line="240" w:lineRule="auto"/>
        <w:ind w:left="425" w:hanging="425"/>
        <w:jc w:val="center"/>
        <w:rPr>
          <w:rFonts w:eastAsia="Times New Roman" w:cs="Times New Roman"/>
          <w:szCs w:val="28"/>
          <w:lang w:val="uk" w:eastAsia="uk-UA"/>
        </w:rPr>
      </w:pPr>
      <w:r w:rsidRPr="00E50684">
        <w:rPr>
          <w:rFonts w:eastAsia="Times New Roman" w:cs="Times New Roman"/>
          <w:b/>
          <w:szCs w:val="28"/>
          <w:lang w:val="uk" w:eastAsia="uk-UA"/>
        </w:rPr>
        <w:t>Інформаційні ресурси</w:t>
      </w:r>
    </w:p>
    <w:p w14:paraId="559A17F7" w14:textId="77777777" w:rsidR="00CE374D" w:rsidRPr="00E50684" w:rsidRDefault="00CE374D" w:rsidP="00CE374D">
      <w:pPr>
        <w:spacing w:after="0" w:line="240" w:lineRule="auto"/>
        <w:jc w:val="left"/>
        <w:rPr>
          <w:rFonts w:ascii="Calibri" w:eastAsia="Calibri" w:hAnsi="Calibri" w:cs="Calibri"/>
          <w:szCs w:val="28"/>
          <w:lang w:val="uk" w:eastAsia="uk-UA"/>
        </w:rPr>
      </w:pPr>
    </w:p>
    <w:p w14:paraId="1396374C" w14:textId="77777777" w:rsidR="00CE374D" w:rsidRPr="00E50684" w:rsidRDefault="00CE374D" w:rsidP="00CE374D">
      <w:pPr>
        <w:numPr>
          <w:ilvl w:val="0"/>
          <w:numId w:val="3"/>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Мацько Л. І.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xml:space="preserve">. Київ : Вища </w:t>
      </w:r>
      <w:proofErr w:type="spellStart"/>
      <w:r w:rsidRPr="00E50684">
        <w:rPr>
          <w:rFonts w:eastAsia="Times New Roman" w:cs="Times New Roman"/>
          <w:color w:val="000000"/>
          <w:szCs w:val="28"/>
          <w:lang w:val="uk" w:eastAsia="uk-UA"/>
        </w:rPr>
        <w:t>шк</w:t>
      </w:r>
      <w:proofErr w:type="spellEnd"/>
      <w:r w:rsidRPr="00E50684">
        <w:rPr>
          <w:rFonts w:eastAsia="Times New Roman" w:cs="Times New Roman"/>
          <w:color w:val="000000"/>
          <w:szCs w:val="28"/>
          <w:lang w:val="uk" w:eastAsia="uk-UA"/>
        </w:rPr>
        <w:t xml:space="preserve">., 2006. 311 с.  URL: </w:t>
      </w:r>
      <w:hyperlink r:id="rId12">
        <w:r w:rsidRPr="00E50684">
          <w:rPr>
            <w:rFonts w:eastAsia="Times New Roman" w:cs="Times New Roman"/>
            <w:color w:val="0563C1"/>
            <w:szCs w:val="28"/>
            <w:u w:val="single"/>
            <w:lang w:val="uk" w:eastAsia="uk-UA"/>
          </w:rPr>
          <w:t>https://org2.knuba.edu.ua/pluginfile.php/38856/mod_resource/content/2/Риторика%20Посібник%20Мацько.pdf</w:t>
        </w:r>
      </w:hyperlink>
    </w:p>
    <w:p w14:paraId="04D42CEA" w14:textId="77777777" w:rsidR="00CE374D" w:rsidRPr="00E50684" w:rsidRDefault="00CE374D" w:rsidP="00CE374D">
      <w:pPr>
        <w:numPr>
          <w:ilvl w:val="0"/>
          <w:numId w:val="3"/>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Онуфрієнко Г. С.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xml:space="preserve">.]. Київ : Центр учбової літератури, 2008. 592 с. URL: </w:t>
      </w:r>
      <w:hyperlink r:id="rId13">
        <w:r w:rsidRPr="00E50684">
          <w:rPr>
            <w:rFonts w:eastAsia="Times New Roman" w:cs="Times New Roman"/>
            <w:color w:val="0563C1"/>
            <w:szCs w:val="28"/>
            <w:u w:val="single"/>
            <w:lang w:val="uk" w:eastAsia="uk-UA"/>
          </w:rPr>
          <w:t>http://194.44.152.155/elib/local/sk/sk724974.pdf</w:t>
        </w:r>
      </w:hyperlink>
    </w:p>
    <w:p w14:paraId="5ACBB95D" w14:textId="77777777" w:rsidR="00CE374D" w:rsidRPr="00E50684" w:rsidRDefault="00CE374D" w:rsidP="00CE374D">
      <w:pPr>
        <w:numPr>
          <w:ilvl w:val="0"/>
          <w:numId w:val="3"/>
        </w:numPr>
        <w:pBdr>
          <w:top w:val="nil"/>
          <w:left w:val="nil"/>
          <w:bottom w:val="nil"/>
          <w:right w:val="nil"/>
          <w:between w:val="nil"/>
        </w:pBdr>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Сагач</w:t>
      </w:r>
      <w:proofErr w:type="spellEnd"/>
      <w:r w:rsidRPr="00E50684">
        <w:rPr>
          <w:rFonts w:eastAsia="Times New Roman" w:cs="Times New Roman"/>
          <w:color w:val="000000"/>
          <w:szCs w:val="28"/>
          <w:lang w:val="uk" w:eastAsia="uk-UA"/>
        </w:rPr>
        <w:t xml:space="preserve"> Г.М. Риторика. Київ : Вища школа, 2021. 215 с. URL: </w:t>
      </w:r>
      <w:hyperlink r:id="rId14">
        <w:r w:rsidRPr="00E50684">
          <w:rPr>
            <w:rFonts w:ascii="Calibri" w:eastAsia="Calibri" w:hAnsi="Calibri" w:cs="Calibri"/>
            <w:color w:val="0563C1"/>
            <w:szCs w:val="28"/>
            <w:u w:val="single"/>
            <w:lang w:val="uk" w:eastAsia="uk-UA"/>
          </w:rPr>
          <w:t>https://chtyvo.org.ua/authors/Sahach_Halyna/Rytoryka</w:t>
        </w:r>
      </w:hyperlink>
    </w:p>
    <w:p w14:paraId="54931301" w14:textId="77777777" w:rsidR="00CE374D" w:rsidRPr="00E50684" w:rsidRDefault="00CE374D" w:rsidP="00CE374D">
      <w:pPr>
        <w:spacing w:after="0" w:line="240" w:lineRule="auto"/>
        <w:jc w:val="left"/>
        <w:rPr>
          <w:rFonts w:ascii="Calibri" w:eastAsia="Calibri" w:hAnsi="Calibri" w:cs="Calibri"/>
          <w:szCs w:val="28"/>
          <w:lang w:val="uk" w:eastAsia="uk-UA"/>
        </w:rPr>
      </w:pPr>
    </w:p>
    <w:p w14:paraId="294CEE9F" w14:textId="77777777" w:rsidR="00CE374D" w:rsidRPr="00E50684" w:rsidRDefault="00CE374D" w:rsidP="00CE374D">
      <w:pPr>
        <w:spacing w:after="0" w:line="240" w:lineRule="auto"/>
        <w:jc w:val="left"/>
        <w:rPr>
          <w:rFonts w:ascii="Calibri" w:eastAsia="Calibri" w:hAnsi="Calibri" w:cs="Calibri"/>
          <w:szCs w:val="28"/>
          <w:lang w:val="uk" w:eastAsia="uk-UA"/>
        </w:rPr>
      </w:pPr>
    </w:p>
    <w:p w14:paraId="4BD8E1D1" w14:textId="2B3B3DD2" w:rsidR="0026120E" w:rsidRPr="0089322A" w:rsidRDefault="0026120E" w:rsidP="00134552">
      <w:pPr>
        <w:pStyle w:val="a3"/>
        <w:numPr>
          <w:ilvl w:val="3"/>
          <w:numId w:val="3"/>
        </w:numPr>
        <w:ind w:left="0" w:firstLine="284"/>
        <w:rPr>
          <w:rFonts w:eastAsia="Times New Roman" w:cs="Times New Roman"/>
          <w:b/>
          <w:bCs/>
        </w:rPr>
      </w:pPr>
      <w:r w:rsidRPr="0089322A">
        <w:rPr>
          <w:rFonts w:eastAsia="Times New Roman" w:cs="Times New Roman"/>
          <w:b/>
          <w:bCs/>
        </w:rPr>
        <w:t xml:space="preserve">Специфіка </w:t>
      </w:r>
      <w:proofErr w:type="spellStart"/>
      <w:r w:rsidRPr="0089322A">
        <w:rPr>
          <w:rFonts w:eastAsia="Times New Roman" w:cs="Times New Roman"/>
          <w:b/>
          <w:bCs/>
        </w:rPr>
        <w:t>елокуції</w:t>
      </w:r>
      <w:proofErr w:type="spellEnd"/>
      <w:r w:rsidRPr="0089322A">
        <w:rPr>
          <w:rFonts w:eastAsia="Times New Roman" w:cs="Times New Roman"/>
          <w:b/>
          <w:bCs/>
        </w:rPr>
        <w:t xml:space="preserve"> та її складові</w:t>
      </w:r>
    </w:p>
    <w:p w14:paraId="695D4127" w14:textId="77777777" w:rsidR="0026120E" w:rsidRDefault="0026120E" w:rsidP="00134552">
      <w:pPr>
        <w:ind w:firstLine="284"/>
      </w:pPr>
      <w:r>
        <w:t xml:space="preserve">Оратор, що пропонує слухачам промову, має ставити перед собою три завдання: запропонувати певний матеріал </w:t>
      </w:r>
      <w:r w:rsidRPr="0026120E">
        <w:rPr>
          <w:i/>
          <w:iCs/>
        </w:rPr>
        <w:t>(</w:t>
      </w:r>
      <w:proofErr w:type="spellStart"/>
      <w:r w:rsidRPr="0026120E">
        <w:rPr>
          <w:i/>
          <w:iCs/>
        </w:rPr>
        <w:t>інвенція</w:t>
      </w:r>
      <w:proofErr w:type="spellEnd"/>
      <w:r w:rsidRPr="0026120E">
        <w:rPr>
          <w:i/>
          <w:iCs/>
        </w:rPr>
        <w:t>),</w:t>
      </w:r>
      <w:r>
        <w:t xml:space="preserve"> розташувати цей матеріал так, щоб його було легко сприймати </w:t>
      </w:r>
      <w:r w:rsidRPr="0026120E">
        <w:rPr>
          <w:i/>
          <w:iCs/>
        </w:rPr>
        <w:t>(диспозиція),</w:t>
      </w:r>
      <w:r>
        <w:t xml:space="preserve"> а також „подати” матеріал у певний спосіб, тобто добирати для нього найкращу словесну форму. За словесну форму відповідає третій розділ риторики </w:t>
      </w:r>
      <w:r w:rsidRPr="0026120E">
        <w:rPr>
          <w:i/>
          <w:iCs/>
        </w:rPr>
        <w:t xml:space="preserve">– </w:t>
      </w:r>
      <w:proofErr w:type="spellStart"/>
      <w:r w:rsidRPr="0026120E">
        <w:rPr>
          <w:i/>
          <w:iCs/>
        </w:rPr>
        <w:t>елокуція</w:t>
      </w:r>
      <w:proofErr w:type="spellEnd"/>
      <w:r>
        <w:rPr>
          <w:i/>
          <w:iCs/>
        </w:rPr>
        <w:t xml:space="preserve"> (</w:t>
      </w:r>
      <w:r>
        <w:t xml:space="preserve"> </w:t>
      </w:r>
      <w:r w:rsidRPr="0026120E">
        <w:rPr>
          <w:sz w:val="24"/>
          <w:szCs w:val="24"/>
        </w:rPr>
        <w:t xml:space="preserve">Іноді в літературі можна зустріти поняття </w:t>
      </w:r>
      <w:proofErr w:type="spellStart"/>
      <w:r w:rsidRPr="0026120E">
        <w:rPr>
          <w:sz w:val="24"/>
          <w:szCs w:val="24"/>
        </w:rPr>
        <w:t>орнація</w:t>
      </w:r>
      <w:proofErr w:type="spellEnd"/>
      <w:r w:rsidRPr="0026120E">
        <w:rPr>
          <w:sz w:val="24"/>
          <w:szCs w:val="24"/>
        </w:rPr>
        <w:t xml:space="preserve"> замість </w:t>
      </w:r>
      <w:proofErr w:type="spellStart"/>
      <w:r w:rsidRPr="0026120E">
        <w:rPr>
          <w:sz w:val="24"/>
          <w:szCs w:val="24"/>
        </w:rPr>
        <w:t>елокуція</w:t>
      </w:r>
      <w:proofErr w:type="spellEnd"/>
      <w:r>
        <w:t xml:space="preserve">). </w:t>
      </w:r>
    </w:p>
    <w:p w14:paraId="4B7E3A1F" w14:textId="77777777" w:rsidR="0026120E" w:rsidRDefault="0026120E" w:rsidP="00134552">
      <w:pPr>
        <w:ind w:firstLine="284"/>
      </w:pPr>
      <w:proofErr w:type="spellStart"/>
      <w:r>
        <w:t>Елокуція</w:t>
      </w:r>
      <w:proofErr w:type="spellEnd"/>
      <w:r>
        <w:t xml:space="preserve"> ще з античних часів передбачала: </w:t>
      </w:r>
    </w:p>
    <w:p w14:paraId="4433BB23" w14:textId="77777777" w:rsidR="0026120E" w:rsidRDefault="0026120E" w:rsidP="00134552">
      <w:pPr>
        <w:pStyle w:val="a3"/>
        <w:numPr>
          <w:ilvl w:val="0"/>
          <w:numId w:val="7"/>
        </w:numPr>
        <w:ind w:left="0" w:firstLine="284"/>
      </w:pPr>
      <w:r>
        <w:t xml:space="preserve">підбір доцільних </w:t>
      </w:r>
      <w:proofErr w:type="spellStart"/>
      <w:r>
        <w:t>мовних</w:t>
      </w:r>
      <w:proofErr w:type="spellEnd"/>
      <w:r>
        <w:t xml:space="preserve"> засобів (</w:t>
      </w:r>
      <w:proofErr w:type="spellStart"/>
      <w:r>
        <w:t>aptum</w:t>
      </w:r>
      <w:proofErr w:type="spellEnd"/>
      <w:r>
        <w:t>),</w:t>
      </w:r>
    </w:p>
    <w:p w14:paraId="63929D04" w14:textId="026B7C77" w:rsidR="0026120E" w:rsidRDefault="0026120E" w:rsidP="00134552">
      <w:pPr>
        <w:pStyle w:val="a3"/>
        <w:numPr>
          <w:ilvl w:val="0"/>
          <w:numId w:val="7"/>
        </w:numPr>
        <w:ind w:left="0" w:firstLine="284"/>
      </w:pPr>
      <w:r>
        <w:t>граматичну правильність мовлення (</w:t>
      </w:r>
      <w:proofErr w:type="spellStart"/>
      <w:r>
        <w:t>puritas</w:t>
      </w:r>
      <w:proofErr w:type="spellEnd"/>
      <w:r>
        <w:t xml:space="preserve">), </w:t>
      </w:r>
    </w:p>
    <w:p w14:paraId="5922B84A" w14:textId="77777777" w:rsidR="0026120E" w:rsidRDefault="0026120E" w:rsidP="00134552">
      <w:pPr>
        <w:pStyle w:val="a3"/>
        <w:numPr>
          <w:ilvl w:val="0"/>
          <w:numId w:val="7"/>
        </w:numPr>
        <w:ind w:left="0" w:firstLine="284"/>
      </w:pPr>
      <w:r>
        <w:t>ясність думки (</w:t>
      </w:r>
      <w:proofErr w:type="spellStart"/>
      <w:r>
        <w:t>perspecuitas</w:t>
      </w:r>
      <w:proofErr w:type="spellEnd"/>
      <w:r>
        <w:t xml:space="preserve">), </w:t>
      </w:r>
    </w:p>
    <w:p w14:paraId="69D10DA1" w14:textId="77777777" w:rsidR="0026120E" w:rsidRDefault="0026120E" w:rsidP="00134552">
      <w:pPr>
        <w:pStyle w:val="a3"/>
        <w:numPr>
          <w:ilvl w:val="0"/>
          <w:numId w:val="7"/>
        </w:numPr>
        <w:ind w:left="0" w:firstLine="284"/>
      </w:pPr>
      <w:r>
        <w:t>якість висловлювання (</w:t>
      </w:r>
      <w:proofErr w:type="spellStart"/>
      <w:r>
        <w:t>ornatus</w:t>
      </w:r>
      <w:proofErr w:type="spellEnd"/>
      <w:r>
        <w:t xml:space="preserve">). </w:t>
      </w:r>
    </w:p>
    <w:p w14:paraId="57FD49BA" w14:textId="77777777" w:rsidR="0026120E" w:rsidRDefault="0026120E" w:rsidP="00134552">
      <w:pPr>
        <w:ind w:firstLine="284"/>
      </w:pPr>
      <w:proofErr w:type="spellStart"/>
      <w:r>
        <w:t>Елокуція</w:t>
      </w:r>
      <w:proofErr w:type="spellEnd"/>
      <w:r>
        <w:t xml:space="preserve"> передбачає вираження думки в дієвій словесній формі, яка становить собою систему комунікативних якостей мовлення (</w:t>
      </w:r>
      <w:r w:rsidRPr="0026120E">
        <w:rPr>
          <w:u w:val="single"/>
        </w:rPr>
        <w:t>правильність, точність, виразність, ясність, стислість, доцільність).</w:t>
      </w:r>
      <w:r>
        <w:t xml:space="preserve"> </w:t>
      </w:r>
    </w:p>
    <w:p w14:paraId="06B593C0" w14:textId="77777777" w:rsidR="0026120E" w:rsidRDefault="0026120E" w:rsidP="00134552">
      <w:pPr>
        <w:ind w:firstLine="284"/>
      </w:pPr>
      <w:r>
        <w:t xml:space="preserve">Першою ознакою мовлення, якій підпорядковуються всі інші, є правильність. </w:t>
      </w:r>
    </w:p>
    <w:p w14:paraId="3C63D35A" w14:textId="77777777" w:rsidR="0026120E" w:rsidRDefault="0026120E" w:rsidP="00134552">
      <w:pPr>
        <w:ind w:firstLine="284"/>
      </w:pPr>
      <w:r>
        <w:t>Цицерон переконував: „</w:t>
      </w:r>
      <w:r w:rsidRPr="0026120E">
        <w:rPr>
          <w:i/>
          <w:iCs/>
        </w:rPr>
        <w:t>Вміти правильно говорити … ще не заслуга, а не вміти – вже ганьба, тому що правильне мовлення, по-моєму, не стільки достоїнство (чеснота) вправного оратора, скільки властивість кожного громадянина</w:t>
      </w:r>
      <w:r>
        <w:t xml:space="preserve">”. Крім того, саме правильність мовлення забезпечує взаєморозуміння. </w:t>
      </w:r>
    </w:p>
    <w:p w14:paraId="6CBD7608" w14:textId="77777777" w:rsidR="0089322A" w:rsidRDefault="0026120E" w:rsidP="0089322A">
      <w:pPr>
        <w:ind w:firstLine="284"/>
      </w:pPr>
      <w:r>
        <w:t xml:space="preserve">Отже, що таке правильне мовлення? Це мовлення, яке відповідає встановленим правилам, нормам літературної мови. </w:t>
      </w:r>
    </w:p>
    <w:p w14:paraId="243B365F" w14:textId="77777777" w:rsidR="0089322A" w:rsidRDefault="0026120E" w:rsidP="0089322A">
      <w:pPr>
        <w:ind w:firstLine="284"/>
      </w:pPr>
      <w:r>
        <w:t xml:space="preserve">Як найважливіші в публічному мовленні (тому що найпомітніше порушення саме цих норм) можна назвати </w:t>
      </w:r>
      <w:r w:rsidRPr="0026120E">
        <w:rPr>
          <w:u w:val="single"/>
        </w:rPr>
        <w:t>лексичні, граматичні, орфоепічні норми</w:t>
      </w:r>
      <w:r>
        <w:t>.</w:t>
      </w:r>
    </w:p>
    <w:p w14:paraId="7A2A241B" w14:textId="514A235B" w:rsidR="0026120E" w:rsidRPr="0089322A" w:rsidRDefault="0026120E" w:rsidP="0089322A">
      <w:pPr>
        <w:ind w:firstLine="284"/>
      </w:pPr>
      <w:r w:rsidRPr="0026120E">
        <w:rPr>
          <w:b/>
          <w:bCs/>
        </w:rPr>
        <w:t>Лексичні</w:t>
      </w:r>
      <w:r>
        <w:t xml:space="preserve"> норми передбачають розрізнення значень і семантичних відтінків слів, а також закономірності лексичної сполучуваності(дистрибуція). Часто лексичні помилки виникають внаслідок плутання слів близьких за звучанням. Наприклад: </w:t>
      </w:r>
      <w:r w:rsidRPr="0026120E">
        <w:rPr>
          <w:i/>
          <w:iCs/>
        </w:rPr>
        <w:t>пам’ятник - пам’ятка; формувати – формулювати; декораційний – декоративний; рятівник – рятувальник; заступник – замісник; посмішка – усмішка; талан – талант; громадський – громадянський</w:t>
      </w:r>
      <w:r>
        <w:t xml:space="preserve">. Лексичні помилки в українському мовленні можуть бути пов’язані з проблемою українсько-російської двомовності (явище інтерференції). </w:t>
      </w:r>
      <w:bookmarkStart w:id="0" w:name="_Hlk227055208"/>
    </w:p>
    <w:bookmarkEnd w:id="0"/>
    <w:p w14:paraId="5C6BBC5B" w14:textId="6AAD0E62" w:rsidR="0026120E" w:rsidRPr="00270770" w:rsidRDefault="0026120E" w:rsidP="00134552">
      <w:pPr>
        <w:ind w:firstLine="284"/>
        <w:rPr>
          <w:rFonts w:eastAsia="Times New Roman" w:cs="Times New Roman"/>
          <w:b/>
          <w:bCs/>
        </w:rPr>
      </w:pPr>
      <w:r>
        <w:t xml:space="preserve">Граматичні норми передбачають вибір правильної синтаксичної форми, правильного закінчення. Наприклад: </w:t>
      </w:r>
      <w:r w:rsidRPr="0026120E">
        <w:rPr>
          <w:i/>
          <w:iCs/>
        </w:rPr>
        <w:t>ректор університету, командир полку, уривок з тексту, немає екзамену, зміна принципу, ремонт пароплава.</w:t>
      </w:r>
      <w:r>
        <w:rPr>
          <w:i/>
          <w:iCs/>
        </w:rPr>
        <w:t xml:space="preserve"> </w:t>
      </w:r>
      <w:r w:rsidRPr="00270770">
        <w:lastRenderedPageBreak/>
        <w:t>Відмінювання числівників, ступені порівняння прикметників, уживання прийменників</w:t>
      </w:r>
      <w:r w:rsidR="00270770">
        <w:t xml:space="preserve"> – типові правила, які порушують доповідачі.</w:t>
      </w:r>
    </w:p>
    <w:p w14:paraId="62DAAFB6" w14:textId="0CA45FC6" w:rsidR="00270770" w:rsidRDefault="00270770" w:rsidP="00134552">
      <w:pPr>
        <w:ind w:firstLine="284"/>
      </w:pPr>
      <w:r>
        <w:t>Орфоепічні норми</w:t>
      </w:r>
      <w:r w:rsidR="00361120">
        <w:t>: наголошування й інтонування.</w:t>
      </w:r>
    </w:p>
    <w:p w14:paraId="11281CF4" w14:textId="12FE099C" w:rsidR="00270770" w:rsidRDefault="00270770" w:rsidP="00134552">
      <w:pPr>
        <w:ind w:firstLine="284"/>
      </w:pPr>
      <w:r>
        <w:t xml:space="preserve">Важливою ознакою культури мовлення, особливо публічного, є </w:t>
      </w:r>
      <w:r w:rsidRPr="00270770">
        <w:rPr>
          <w:b/>
          <w:bCs/>
        </w:rPr>
        <w:t>точність і</w:t>
      </w:r>
      <w:r w:rsidRPr="00270770">
        <w:t>, відповідно,</w:t>
      </w:r>
      <w:r w:rsidRPr="00270770">
        <w:rPr>
          <w:b/>
          <w:bCs/>
        </w:rPr>
        <w:t xml:space="preserve"> </w:t>
      </w:r>
      <w:r>
        <w:rPr>
          <w:b/>
          <w:bCs/>
        </w:rPr>
        <w:t>зрозумілість</w:t>
      </w:r>
      <w:r>
        <w:t>. В античних керівництвах з красномовства першою і основною вимогою, що висувалась до промови, була вимога ясності. Аристотель вважав, що якщо промова неясна (незрозуміла), то вона не досягає мети. Точність мовлення пов’язана з умінням ясно мислити („Хто ясно мислить – ясно викладає”), зі знанням предмета мовлення, зі знанням точних значень слів. Точність мовлення – це сувора відповідність слів тим предметам, явищам дійсності, які вони позначають.</w:t>
      </w:r>
    </w:p>
    <w:p w14:paraId="1F54C8B4" w14:textId="73731B09" w:rsidR="0026120E" w:rsidRDefault="00270770" w:rsidP="00134552">
      <w:pPr>
        <w:ind w:firstLine="284"/>
      </w:pPr>
      <w:r>
        <w:t xml:space="preserve">Реалізується точність передусім лексичними ресурсами мови, в першу чергу, за допомогою </w:t>
      </w:r>
      <w:r w:rsidRPr="00270770">
        <w:rPr>
          <w:u w:val="single"/>
        </w:rPr>
        <w:t>синонімів</w:t>
      </w:r>
      <w:r>
        <w:t>.</w:t>
      </w:r>
      <w:r w:rsidRPr="00270770">
        <w:t xml:space="preserve"> </w:t>
      </w:r>
      <w:r>
        <w:t xml:space="preserve">Аби точно передати думку слід добирати найбільш точні слова з синонімічних рядів, враховуючи предметно-понятійну, </w:t>
      </w:r>
      <w:proofErr w:type="spellStart"/>
      <w:r>
        <w:t>емоційно</w:t>
      </w:r>
      <w:proofErr w:type="spellEnd"/>
      <w:r>
        <w:t xml:space="preserve"> експресивну відповідність слова предмету (явищу).</w:t>
      </w:r>
    </w:p>
    <w:p w14:paraId="21E1252D" w14:textId="0AF47E6B" w:rsidR="00270770" w:rsidRDefault="00270770" w:rsidP="00134552">
      <w:pPr>
        <w:ind w:firstLine="284"/>
      </w:pPr>
      <w:r>
        <w:t xml:space="preserve">Дуже важливою є вимога точності в науковому мовленні: тут вона пов’язана з точністю вживання </w:t>
      </w:r>
      <w:r w:rsidRPr="00270770">
        <w:rPr>
          <w:u w:val="single"/>
        </w:rPr>
        <w:t>термінів</w:t>
      </w:r>
      <w:r>
        <w:t>. В процесі викладу наукового матеріалу оратору варто переконатись (перевірити) чи однаково він та його слухачі розуміють використані ним терміни, (можливо, аудиторії варто спочатку пояснити значення, суть даних термінів, понять). Загалом, слід пам’ятати, що не варто наукову доповідь перенасичувати складними поняттями, термінами, формулами.</w:t>
      </w:r>
    </w:p>
    <w:p w14:paraId="60A29082" w14:textId="333CA4EB" w:rsidR="00270770" w:rsidRPr="00270770" w:rsidRDefault="00270770" w:rsidP="00134552">
      <w:pPr>
        <w:ind w:firstLine="284"/>
        <w:rPr>
          <w:i/>
          <w:iCs/>
        </w:rPr>
      </w:pPr>
      <w:r>
        <w:t xml:space="preserve">Логічність мовлення – ще одна важлива ознака точності. Логічність проявляється на рівні висловлювання (речення) та на рівні тексту. Умови логічності на рівні висловлювання пов’язані з правильною (логічною, несуперечливою) сполучуваністю слів. Приклади алогізмів: </w:t>
      </w:r>
      <w:bookmarkStart w:id="1" w:name="_Hlk227055793"/>
      <w:r w:rsidRPr="00270770">
        <w:rPr>
          <w:i/>
          <w:iCs/>
        </w:rPr>
        <w:t>людина з гарною усмішкою і великим досвідом роботи; письменники і поети (родове і видове поняття, правильно: прозаїки і поети), судова і грецька риторика.</w:t>
      </w:r>
    </w:p>
    <w:bookmarkEnd w:id="1"/>
    <w:p w14:paraId="6CF154AD" w14:textId="77777777" w:rsidR="00270770" w:rsidRDefault="00270770" w:rsidP="00134552">
      <w:pPr>
        <w:ind w:firstLine="284"/>
      </w:pPr>
      <w:r>
        <w:t xml:space="preserve">По-друге, логічність на рівні висловлювання досягається правильним порядком слів. Актуально речення розділяється на 2 компоненти: тему (відоме, старе) і рему (невідоме, нове). Логічна побудова стилістично нейтрального речення в українській мові вимагає, щоб тема передувала ремі. Актуально виражена (висловлена) інформація тяжіє до кінця речення. </w:t>
      </w:r>
    </w:p>
    <w:p w14:paraId="439D40B8" w14:textId="77777777" w:rsidR="00270770" w:rsidRDefault="00270770" w:rsidP="00134552">
      <w:pPr>
        <w:ind w:firstLine="284"/>
      </w:pPr>
    </w:p>
    <w:p w14:paraId="4DCD8C95" w14:textId="7B353773" w:rsidR="00270770" w:rsidRDefault="00270770" w:rsidP="00134552">
      <w:pPr>
        <w:ind w:firstLine="284"/>
      </w:pPr>
      <w:r>
        <w:t xml:space="preserve">Н: 1) Нам зробили зауваження. </w:t>
      </w:r>
    </w:p>
    <w:p w14:paraId="69E5AC9A" w14:textId="0FF97F2D" w:rsidR="00270770" w:rsidRPr="00270770" w:rsidRDefault="00270770" w:rsidP="00134552">
      <w:pPr>
        <w:ind w:firstLine="284"/>
        <w:rPr>
          <w:i/>
          <w:iCs/>
        </w:rPr>
      </w:pPr>
      <w:r w:rsidRPr="00270770">
        <w:rPr>
          <w:i/>
          <w:iCs/>
        </w:rPr>
        <w:t xml:space="preserve">           тема                    рема</w:t>
      </w:r>
    </w:p>
    <w:p w14:paraId="50CA29EC" w14:textId="77777777" w:rsidR="00270770" w:rsidRDefault="00270770" w:rsidP="00134552">
      <w:pPr>
        <w:ind w:firstLine="284"/>
      </w:pPr>
      <w:r>
        <w:t xml:space="preserve">2) Зауваження тема рема зробили нам. </w:t>
      </w:r>
    </w:p>
    <w:p w14:paraId="590CD4BC" w14:textId="322A9970" w:rsidR="00270770" w:rsidRDefault="00270770" w:rsidP="00134552">
      <w:pPr>
        <w:ind w:firstLine="284"/>
        <w:rPr>
          <w:i/>
          <w:iCs/>
        </w:rPr>
      </w:pPr>
      <w:r>
        <w:t xml:space="preserve">           </w:t>
      </w:r>
      <w:r w:rsidRPr="00270770">
        <w:rPr>
          <w:i/>
          <w:iCs/>
        </w:rPr>
        <w:t>тема                               рема</w:t>
      </w:r>
    </w:p>
    <w:p w14:paraId="274D34AE" w14:textId="77777777" w:rsidR="00270770" w:rsidRPr="00270770" w:rsidRDefault="00270770" w:rsidP="00134552">
      <w:pPr>
        <w:ind w:firstLine="284"/>
        <w:rPr>
          <w:i/>
          <w:iCs/>
        </w:rPr>
      </w:pPr>
    </w:p>
    <w:p w14:paraId="6A789F60" w14:textId="2594B967" w:rsidR="00270770" w:rsidRDefault="00270770" w:rsidP="00134552">
      <w:pPr>
        <w:ind w:firstLine="284"/>
      </w:pPr>
      <w:r>
        <w:lastRenderedPageBreak/>
        <w:t xml:space="preserve">Особливу увагу слід звернути на науковий текст, він створюється на основі відкритої логічності. Тому в науковому мовленні активно використовуються усілякого роду показники зв’язку (вставні слова, сполучники, фрази-зв’язки): </w:t>
      </w:r>
      <w:r w:rsidRPr="00270770">
        <w:rPr>
          <w:i/>
          <w:iCs/>
        </w:rPr>
        <w:t>по-перше, по-друге, по-третє, спочатку, продовжуючи думку, нарешті, отже, це означає, з цього випливає, як наслідок, таким чином, в зв’язку з цим, а також, що стосується, підсумовуючи, слід сказати, слід додати, інакше кажучи, викладені вище міркування дають підстави, крім того, більш того.</w:t>
      </w:r>
    </w:p>
    <w:p w14:paraId="23D4BFF4" w14:textId="73D43226" w:rsidR="00270770" w:rsidRDefault="00270770" w:rsidP="00134552">
      <w:pPr>
        <w:ind w:firstLine="284"/>
      </w:pPr>
      <w:r>
        <w:t xml:space="preserve">Ще одна ознака культури мовлення – </w:t>
      </w:r>
      <w:r w:rsidRPr="00270770">
        <w:rPr>
          <w:b/>
          <w:bCs/>
        </w:rPr>
        <w:t>багатство (чи різноманітність) мовлення.</w:t>
      </w:r>
      <w:r>
        <w:t xml:space="preserve"> Умовою, що забезпечує багатство мовлення є активний запас </w:t>
      </w:r>
      <w:proofErr w:type="spellStart"/>
      <w:r>
        <w:t>мовних</w:t>
      </w:r>
      <w:proofErr w:type="spellEnd"/>
      <w:r>
        <w:t xml:space="preserve"> засобів, тобто великий словниковий запас, запас моделей словосполучень та речень, запас типових інтонацій.</w:t>
      </w:r>
    </w:p>
    <w:p w14:paraId="2F6E53C0" w14:textId="77777777" w:rsidR="00270770" w:rsidRDefault="00270770" w:rsidP="00134552">
      <w:pPr>
        <w:ind w:firstLine="284"/>
      </w:pPr>
      <w:proofErr w:type="spellStart"/>
      <w:r>
        <w:t>Урізноманітнюється</w:t>
      </w:r>
      <w:proofErr w:type="spellEnd"/>
      <w:r>
        <w:t xml:space="preserve"> мовлення використанням синонімів, заміною однієї частини мови іншою (дієслова – віддієслівним іменником), заміною слова на фразеологізм тощо. Наприклад: </w:t>
      </w:r>
      <w:r w:rsidRPr="00270770">
        <w:rPr>
          <w:i/>
          <w:iCs/>
        </w:rPr>
        <w:t>набути досвіду, стати досвідченим, досвідчена людина, пуд солі з’їсти; кращий, найкращий, кращий за всіх, щонайкращий, Сергій, він, мій друг, цей герой.</w:t>
      </w:r>
    </w:p>
    <w:p w14:paraId="00A5F55E" w14:textId="4D4A1E04" w:rsidR="00270770" w:rsidRDefault="00270770" w:rsidP="00134552">
      <w:pPr>
        <w:ind w:firstLine="284"/>
      </w:pPr>
      <w:r w:rsidRPr="00270770">
        <w:t xml:space="preserve"> </w:t>
      </w:r>
      <w:r>
        <w:t xml:space="preserve">Урізноманітнювати слід і сполучні засоби: </w:t>
      </w:r>
      <w:r w:rsidRPr="00270770">
        <w:rPr>
          <w:i/>
          <w:iCs/>
        </w:rPr>
        <w:t>і – та – й, але – та, щоб – аби, який – що, тоді як – у той час як, тому що – через те що, оскільки, позаяк.</w:t>
      </w:r>
      <w:r>
        <w:t xml:space="preserve"> Багатство словникового запасу важливе для оратора й тому, що дає можливість уникнути штампів, які стандартизують мовлення, роблять його безбарвним, сухим, мертвим. Приклади штампів (канцеляризмів): у справі підвищення, з боку керівництва, з боку держави, втілити в життя,</w:t>
      </w:r>
    </w:p>
    <w:p w14:paraId="3FECF8EC" w14:textId="7F33EF03" w:rsidR="00270770" w:rsidRDefault="00270770" w:rsidP="00134552">
      <w:pPr>
        <w:ind w:firstLine="284"/>
      </w:pPr>
      <w:r>
        <w:t>У книзі „Мова – явище космічне” Павло Мовчан аналізує причину тотального розповсюдження „</w:t>
      </w:r>
      <w:proofErr w:type="spellStart"/>
      <w:r w:rsidRPr="005F6A51">
        <w:rPr>
          <w:b/>
          <w:bCs/>
        </w:rPr>
        <w:t>канцеляриту</w:t>
      </w:r>
      <w:proofErr w:type="spellEnd"/>
      <w:r>
        <w:t>”. Це, на його думку, хвороба тоталітарного режиму: страх сказати не те, що треба, не так, як потрібно. Саме тому й були тексти періоду радянського застою сухими, нецікавими, а відтак складними для сприйняття. Приклад: „</w:t>
      </w:r>
      <w:r w:rsidRPr="005F6A51">
        <w:rPr>
          <w:i/>
          <w:iCs/>
        </w:rPr>
        <w:t xml:space="preserve">Необхідне істотне підвищення дієвості системи й механізму розповсюдження художніх цінностей, забезпечення більш широкого доступу народу до творів літератури та мистецтва, більш оперативне засвоєння ним естетичного багатства суспільства” (з газети). </w:t>
      </w:r>
      <w:r w:rsidRPr="005F6A51">
        <w:t xml:space="preserve">Така канцелярська мова свідчить, за словами П. Мовчана, „про </w:t>
      </w:r>
      <w:proofErr w:type="spellStart"/>
      <w:r w:rsidRPr="005F6A51">
        <w:t>атрофованість</w:t>
      </w:r>
      <w:proofErr w:type="spellEnd"/>
      <w:r w:rsidRPr="005F6A51">
        <w:t xml:space="preserve"> свідомості, не спроможної до створення життєздатних </w:t>
      </w:r>
      <w:proofErr w:type="spellStart"/>
      <w:r w:rsidRPr="005F6A51">
        <w:t>мовних</w:t>
      </w:r>
      <w:proofErr w:type="spellEnd"/>
      <w:r w:rsidRPr="005F6A51">
        <w:t xml:space="preserve"> контекстів”.</w:t>
      </w:r>
    </w:p>
    <w:p w14:paraId="066551D6" w14:textId="78012913" w:rsidR="005F6A51" w:rsidRDefault="005F6A51" w:rsidP="00134552">
      <w:pPr>
        <w:ind w:firstLine="284"/>
      </w:pPr>
    </w:p>
    <w:p w14:paraId="0C5D0F24" w14:textId="77777777" w:rsidR="005F6A51" w:rsidRDefault="005F6A51" w:rsidP="00134552">
      <w:pPr>
        <w:ind w:firstLine="284"/>
      </w:pPr>
      <w:r>
        <w:t xml:space="preserve">Варто згадати таку ознаку мовлення оратора як </w:t>
      </w:r>
      <w:r w:rsidRPr="005F6A51">
        <w:rPr>
          <w:b/>
          <w:bCs/>
        </w:rPr>
        <w:t>стислість.</w:t>
      </w:r>
      <w:r w:rsidRPr="005F6A51">
        <w:t xml:space="preserve"> </w:t>
      </w:r>
      <w:r>
        <w:t xml:space="preserve">Якщо ви розповідаєте якусь історію, викиньте усі зайві деталі, подробиці, другорядні події, сюжет маєте розгортати </w:t>
      </w:r>
      <w:proofErr w:type="spellStart"/>
      <w:r>
        <w:t>динамічно</w:t>
      </w:r>
      <w:proofErr w:type="spellEnd"/>
      <w:r>
        <w:t xml:space="preserve"> і швидко, </w:t>
      </w:r>
      <w:proofErr w:type="spellStart"/>
      <w:r>
        <w:t>зменшіть</w:t>
      </w:r>
      <w:proofErr w:type="spellEnd"/>
      <w:r>
        <w:t xml:space="preserve"> кількість описів.</w:t>
      </w:r>
    </w:p>
    <w:p w14:paraId="5F91AFCB" w14:textId="395D4449" w:rsidR="005F6A51" w:rsidRPr="005F6A51" w:rsidRDefault="005F6A51" w:rsidP="00134552">
      <w:pPr>
        <w:ind w:firstLine="284"/>
        <w:rPr>
          <w:b/>
          <w:bCs/>
        </w:rPr>
      </w:pPr>
      <w:r>
        <w:t xml:space="preserve">Якщо ви готуєте агітаційну, переконуючу промову, перевірте кількість аргументів – відкиньте слабкі, ненадійні аргументи, велика кількість доказів втомлює і викликає недовіру. Слабкі аргументи, привертаючи до себе увагу, зменшують довіру до всіх інших доказів. Тому не слід боятися, що аргументів </w:t>
      </w:r>
      <w:r>
        <w:lastRenderedPageBreak/>
        <w:t>мало, головне: не їхня кількість, а якість, сила. Перевірте також вступну і прикінцеву частини вашої промови. Іноді варто зробити їх короткими, як афішу: „Вчись коротко говорити, зумій море в глек вмістити”.</w:t>
      </w:r>
    </w:p>
    <w:p w14:paraId="6CEE489C" w14:textId="77777777" w:rsidR="005F6A51" w:rsidRDefault="005F6A51" w:rsidP="00134552">
      <w:pPr>
        <w:ind w:firstLine="284"/>
      </w:pPr>
      <w:r>
        <w:t xml:space="preserve">Надзвичайно важливою є ще й така ознака ораторського мовлення, як </w:t>
      </w:r>
      <w:r w:rsidRPr="005F6A51">
        <w:rPr>
          <w:b/>
          <w:bCs/>
        </w:rPr>
        <w:t>виразність</w:t>
      </w:r>
      <w:r>
        <w:t xml:space="preserve">. Досягається ця виразність використанням у мовленні спеціальних засобів. Власне, описом, класифікацією чисельних засобів виразності і займалась </w:t>
      </w:r>
      <w:proofErr w:type="spellStart"/>
      <w:r>
        <w:t>елокуція</w:t>
      </w:r>
      <w:proofErr w:type="spellEnd"/>
      <w:r>
        <w:t xml:space="preserve">. Пам’ятаємо, </w:t>
      </w:r>
      <w:proofErr w:type="spellStart"/>
      <w:r>
        <w:t>елокуція</w:t>
      </w:r>
      <w:proofErr w:type="spellEnd"/>
      <w:r>
        <w:t xml:space="preserve"> дає відповідь на третє послідовне запитання в процесі підготовки промови: </w:t>
      </w:r>
      <w:r w:rsidRPr="005F6A51">
        <w:rPr>
          <w:i/>
          <w:iCs/>
        </w:rPr>
        <w:t xml:space="preserve">як </w:t>
      </w:r>
      <w:proofErr w:type="spellStart"/>
      <w:r w:rsidRPr="005F6A51">
        <w:rPr>
          <w:i/>
          <w:iCs/>
        </w:rPr>
        <w:t>сказати?</w:t>
      </w:r>
      <w:r>
        <w:t>Відповідь</w:t>
      </w:r>
      <w:proofErr w:type="spellEnd"/>
      <w:r>
        <w:t xml:space="preserve"> на це запитання не лише „Красиво сказати”. Хоча це досить важливо (</w:t>
      </w:r>
      <w:proofErr w:type="spellStart"/>
      <w:r>
        <w:t>Квінтіліан</w:t>
      </w:r>
      <w:proofErr w:type="spellEnd"/>
      <w:r>
        <w:t xml:space="preserve"> твердив, що </w:t>
      </w:r>
      <w:r w:rsidRPr="005F6A51">
        <w:rPr>
          <w:i/>
          <w:iCs/>
        </w:rPr>
        <w:t>краса промови сприяє успіху: ті, хто охоче слухають, легше розуміють, скоріше вірять</w:t>
      </w:r>
      <w:r>
        <w:t xml:space="preserve">). </w:t>
      </w:r>
    </w:p>
    <w:p w14:paraId="06A1D99C" w14:textId="77777777" w:rsidR="005F6A51" w:rsidRDefault="005F6A51" w:rsidP="00134552">
      <w:pPr>
        <w:ind w:firstLine="284"/>
      </w:pPr>
      <w:r>
        <w:t xml:space="preserve">Краса мовлення підпорядковується головній функції ораторського мовлення – впливу на аудиторію, переконанню аудиторії. </w:t>
      </w:r>
    </w:p>
    <w:p w14:paraId="5FD346F1" w14:textId="77777777" w:rsidR="005F6A51" w:rsidRDefault="005F6A51" w:rsidP="00134552">
      <w:pPr>
        <w:ind w:firstLine="284"/>
      </w:pPr>
      <w:r>
        <w:t xml:space="preserve">Що в риториці розуміють під поняттям „краса ораторської промови”, „виразність ораторського мовлення”? В першу чергу це </w:t>
      </w:r>
      <w:r w:rsidRPr="005F6A51">
        <w:rPr>
          <w:b/>
          <w:bCs/>
        </w:rPr>
        <w:t>образність та експресивність</w:t>
      </w:r>
      <w:r>
        <w:t xml:space="preserve">, які й досягаються використанням різноманітних риторичних засобів. </w:t>
      </w:r>
    </w:p>
    <w:p w14:paraId="0F38BDF6" w14:textId="2D7E42BE" w:rsidR="005F6A51" w:rsidRPr="005F6A51" w:rsidRDefault="005F6A51" w:rsidP="00134552">
      <w:pPr>
        <w:ind w:firstLine="284"/>
        <w:rPr>
          <w:i/>
          <w:iCs/>
        </w:rPr>
      </w:pPr>
      <w:r>
        <w:t>Риторичні засоби поділяються на 2 групи: тропи та фігури. Поділ цей досить умовний, античні ритори не створили чіткої класифікації риторичних засобів, не було в них і чіткого обґрунтування розділення на тропи і фігури. Тропи можна назвати лексичними засобами виразності. Формуються вони на основі варіацій лексичних значень слів. Фігури називають синтаксичними засобами виразності. Формуються вони на основі варіацій структур словосполучення, речення, періоду чи кількох періодів.</w:t>
      </w:r>
    </w:p>
    <w:p w14:paraId="34A36208" w14:textId="77777777" w:rsidR="005F6A51" w:rsidRDefault="005F6A51" w:rsidP="0026120E">
      <w:pPr>
        <w:ind w:left="360"/>
        <w:rPr>
          <w:rFonts w:eastAsia="Times New Roman" w:cs="Times New Roman"/>
          <w:b/>
          <w:bCs/>
        </w:rPr>
      </w:pPr>
    </w:p>
    <w:p w14:paraId="381FFBF9" w14:textId="7E154279" w:rsidR="0026120E" w:rsidRPr="00850956" w:rsidRDefault="00850956" w:rsidP="00850956">
      <w:pPr>
        <w:pStyle w:val="a3"/>
        <w:numPr>
          <w:ilvl w:val="3"/>
          <w:numId w:val="3"/>
        </w:numPr>
        <w:rPr>
          <w:rFonts w:eastAsia="Times New Roman" w:cs="Times New Roman"/>
          <w:b/>
          <w:bCs/>
        </w:rPr>
      </w:pPr>
      <w:r w:rsidRPr="00850956">
        <w:rPr>
          <w:rFonts w:eastAsia="Times New Roman" w:cs="Times New Roman"/>
          <w:b/>
          <w:bCs/>
        </w:rPr>
        <w:t>Т</w:t>
      </w:r>
      <w:r w:rsidR="0026120E" w:rsidRPr="00850956">
        <w:rPr>
          <w:rFonts w:eastAsia="Times New Roman" w:cs="Times New Roman"/>
          <w:b/>
          <w:bCs/>
        </w:rPr>
        <w:t>ропи й засоби виразності</w:t>
      </w:r>
      <w:r w:rsidRPr="00850956">
        <w:rPr>
          <w:rFonts w:eastAsia="Times New Roman" w:cs="Times New Roman"/>
          <w:b/>
          <w:bCs/>
        </w:rPr>
        <w:t xml:space="preserve"> в публічному виступі</w:t>
      </w:r>
      <w:r w:rsidR="0026120E" w:rsidRPr="00850956">
        <w:rPr>
          <w:rFonts w:eastAsia="Times New Roman" w:cs="Times New Roman"/>
          <w:b/>
          <w:bCs/>
        </w:rPr>
        <w:t xml:space="preserve"> </w:t>
      </w:r>
    </w:p>
    <w:p w14:paraId="4D794A96" w14:textId="77777777" w:rsidR="00850956" w:rsidRDefault="00850956" w:rsidP="00850956">
      <w:pPr>
        <w:spacing w:after="0"/>
        <w:ind w:left="360" w:firstLine="491"/>
      </w:pPr>
      <w:r>
        <w:t xml:space="preserve">За своєю природою слова у більшості своїй є універсальними, багатозначними. Саме ця властивість слова використовується у тропах. </w:t>
      </w:r>
    </w:p>
    <w:p w14:paraId="4E12CC38" w14:textId="77777777" w:rsidR="00850956" w:rsidRDefault="00850956" w:rsidP="00850956">
      <w:pPr>
        <w:spacing w:after="0"/>
        <w:ind w:left="360" w:firstLine="491"/>
      </w:pPr>
      <w:r>
        <w:t xml:space="preserve">Тропи (гр. </w:t>
      </w:r>
      <w:proofErr w:type="spellStart"/>
      <w:r>
        <w:t>tropos</w:t>
      </w:r>
      <w:proofErr w:type="spellEnd"/>
      <w:r>
        <w:t xml:space="preserve"> „зворот”) – це різноманітні способи вживання слів в переносному значенні, таким чином створюються образи. </w:t>
      </w:r>
    </w:p>
    <w:p w14:paraId="7B2105F3" w14:textId="77777777" w:rsidR="00850956" w:rsidRDefault="00850956" w:rsidP="00850956">
      <w:pPr>
        <w:spacing w:after="0"/>
        <w:ind w:left="360" w:firstLine="491"/>
      </w:pPr>
      <w:r>
        <w:t xml:space="preserve">Одним з головних тропів вважається </w:t>
      </w:r>
      <w:r w:rsidRPr="00850956">
        <w:rPr>
          <w:b/>
          <w:bCs/>
          <w:i/>
          <w:iCs/>
          <w:u w:val="single"/>
        </w:rPr>
        <w:t>метафора</w:t>
      </w:r>
      <w:r w:rsidRPr="00850956">
        <w:rPr>
          <w:i/>
          <w:iCs/>
        </w:rPr>
        <w:t xml:space="preserve"> </w:t>
      </w:r>
      <w:r>
        <w:t xml:space="preserve">– перенос назви з одного предмета на інший; заміна прямого найменування словом у переносному значенні. </w:t>
      </w:r>
    </w:p>
    <w:p w14:paraId="189B0462" w14:textId="77777777" w:rsidR="00850956" w:rsidRDefault="00850956" w:rsidP="00850956">
      <w:pPr>
        <w:spacing w:after="0"/>
        <w:ind w:left="360" w:firstLine="491"/>
      </w:pPr>
      <w:r>
        <w:t xml:space="preserve">В метафорі, в основі її значення – три елементи: </w:t>
      </w:r>
    </w:p>
    <w:p w14:paraId="47A9260B" w14:textId="77777777" w:rsidR="00850956" w:rsidRDefault="00850956" w:rsidP="00850956">
      <w:pPr>
        <w:spacing w:after="0"/>
        <w:ind w:left="360" w:firstLine="491"/>
      </w:pPr>
      <w:r>
        <w:t xml:space="preserve">1) інформація про те, що порівнюється; </w:t>
      </w:r>
    </w:p>
    <w:p w14:paraId="181BDA67" w14:textId="77777777" w:rsidR="00850956" w:rsidRDefault="00850956" w:rsidP="00850956">
      <w:pPr>
        <w:spacing w:after="0"/>
        <w:ind w:left="360" w:firstLine="491"/>
      </w:pPr>
      <w:r>
        <w:t xml:space="preserve">2) про те, з чим порівнюється; а також </w:t>
      </w:r>
    </w:p>
    <w:p w14:paraId="35173688" w14:textId="77777777" w:rsidR="00850956" w:rsidRDefault="00850956" w:rsidP="00850956">
      <w:pPr>
        <w:spacing w:after="0"/>
        <w:ind w:left="360" w:firstLine="491"/>
      </w:pPr>
      <w:r>
        <w:t xml:space="preserve">3) інформація про те, на основі чого створюється порівняння, тобто про рису (ознаку), спільну для обох предметів. Наприклад: </w:t>
      </w:r>
      <w:r w:rsidRPr="00850956">
        <w:rPr>
          <w:i/>
          <w:iCs/>
        </w:rPr>
        <w:t>залізний характер (характер порівнюється з залізом на основі спільної ознаки – твердості); думки летять (думки порівнюються з птахами за ознакою швидкого руху).</w:t>
      </w:r>
    </w:p>
    <w:p w14:paraId="20AB7F64" w14:textId="77777777" w:rsidR="00850956" w:rsidRDefault="00850956" w:rsidP="00850956">
      <w:pPr>
        <w:spacing w:after="0"/>
        <w:ind w:left="360" w:firstLine="491"/>
      </w:pPr>
      <w:r>
        <w:lastRenderedPageBreak/>
        <w:t xml:space="preserve">Метафора, власне, є прихованим порівнянням. Саме в цьому „хитрість” (чи „мудрість”) метафори, адже третій компонент метафори ніколи не називається, він прихований, закамуфльований. Слухачу дається можливість самому домислити, віднайти цей компонент. Для оратора це важливо тому, що метафора, як правило, не номінація предмета, а його характеристика. „Розкрутивши” метафору самостійно, слухач легше і швидше з нею погоджується. Крім того, вона на довше запам’ятається слухачам. </w:t>
      </w:r>
    </w:p>
    <w:p w14:paraId="32B40047" w14:textId="77777777" w:rsidR="00850956" w:rsidRDefault="00850956" w:rsidP="00850956">
      <w:pPr>
        <w:spacing w:after="0"/>
        <w:ind w:left="360" w:firstLine="491"/>
      </w:pPr>
      <w:r>
        <w:t>Існують різні види метафор. Ми часто вживаємо метафори, не помічаючи їхньої образності. Наприклад:</w:t>
      </w:r>
      <w:r w:rsidRPr="00850956">
        <w:rPr>
          <w:i/>
          <w:iCs/>
        </w:rPr>
        <w:t xml:space="preserve"> гострий </w:t>
      </w:r>
      <w:r>
        <w:rPr>
          <w:i/>
          <w:iCs/>
        </w:rPr>
        <w:t xml:space="preserve">внутрішній </w:t>
      </w:r>
      <w:r w:rsidRPr="00850956">
        <w:rPr>
          <w:i/>
          <w:iCs/>
        </w:rPr>
        <w:t>зір, залізні нерви</w:t>
      </w:r>
      <w:r>
        <w:rPr>
          <w:i/>
          <w:iCs/>
        </w:rPr>
        <w:t xml:space="preserve"> війни</w:t>
      </w:r>
      <w:r w:rsidRPr="00850956">
        <w:rPr>
          <w:i/>
          <w:iCs/>
        </w:rPr>
        <w:t>, закон вимагає, поле діяльності, ніжка стільця, зіткнення думок, золотий</w:t>
      </w:r>
      <w:r w:rsidRPr="00850956">
        <w:rPr>
          <w:rFonts w:eastAsia="Times New Roman" w:cs="Times New Roman"/>
          <w:b/>
          <w:bCs/>
          <w:i/>
          <w:iCs/>
        </w:rPr>
        <w:t xml:space="preserve"> </w:t>
      </w:r>
      <w:r w:rsidRPr="00850956">
        <w:rPr>
          <w:i/>
          <w:iCs/>
        </w:rPr>
        <w:t xml:space="preserve">характер, м’яка людина, загострити питання. </w:t>
      </w:r>
      <w:r>
        <w:t xml:space="preserve">Такі метафори називають </w:t>
      </w:r>
      <w:r w:rsidRPr="00850956">
        <w:rPr>
          <w:u w:val="single"/>
        </w:rPr>
        <w:t>стертими.</w:t>
      </w:r>
      <w:r>
        <w:t xml:space="preserve"> Врешті-решт вони перетворюються на штампи.</w:t>
      </w:r>
    </w:p>
    <w:p w14:paraId="21928CE8" w14:textId="77777777" w:rsidR="00850956" w:rsidRDefault="00850956" w:rsidP="00850956">
      <w:pPr>
        <w:spacing w:after="0"/>
        <w:ind w:left="360" w:firstLine="491"/>
      </w:pPr>
      <w:r>
        <w:t xml:space="preserve"> Протилежність цим метафорам складають </w:t>
      </w:r>
      <w:r w:rsidRPr="00850956">
        <w:rPr>
          <w:u w:val="single"/>
        </w:rPr>
        <w:t>різкі метафори</w:t>
      </w:r>
      <w:r>
        <w:t>, тобто оригінальні, несподівані, образність яких незаперечна. Така метафора – справжня знахідка для оратора. Але варто нагадати: не можна риторичний текст перенасичувати метафорами, адже це не художній текст, у нього інші завдання. Через метафору (так само, як через інші тропи) можна передати основну ідею промови. Запам’ятається образ – запам’ятається ідея.</w:t>
      </w:r>
    </w:p>
    <w:p w14:paraId="0B730877" w14:textId="77777777" w:rsidR="00850956" w:rsidRDefault="00850956" w:rsidP="00850956">
      <w:pPr>
        <w:spacing w:after="0"/>
        <w:ind w:left="360" w:firstLine="491"/>
      </w:pPr>
      <w:r>
        <w:t xml:space="preserve"> Ось кілька прикладів використання метафор: „</w:t>
      </w:r>
      <w:r w:rsidRPr="00850956">
        <w:rPr>
          <w:i/>
          <w:iCs/>
        </w:rPr>
        <w:t xml:space="preserve">Матюки, абревіатури, різні словесні кентаври – це </w:t>
      </w:r>
      <w:proofErr w:type="spellStart"/>
      <w:r w:rsidRPr="00850956">
        <w:rPr>
          <w:i/>
          <w:iCs/>
        </w:rPr>
        <w:t>мовні</w:t>
      </w:r>
      <w:proofErr w:type="spellEnd"/>
      <w:r w:rsidRPr="00850956">
        <w:rPr>
          <w:i/>
          <w:iCs/>
        </w:rPr>
        <w:t xml:space="preserve"> тромби, що призводять до загальнонаціонального паралічу</w:t>
      </w:r>
      <w:r>
        <w:t>” (П. Мовчан). „</w:t>
      </w:r>
      <w:r w:rsidRPr="00850956">
        <w:rPr>
          <w:i/>
          <w:iCs/>
        </w:rPr>
        <w:t>Національна безтактність дуже часто виростає на добре угноєному ґрунті великодержавного російського шовінізму</w:t>
      </w:r>
      <w:r>
        <w:t>” (І. Драч) „</w:t>
      </w:r>
      <w:r w:rsidRPr="00850956">
        <w:rPr>
          <w:i/>
          <w:iCs/>
        </w:rPr>
        <w:t>У морі байдужості штормів не буває</w:t>
      </w:r>
      <w:r>
        <w:t>” (В. Чемерис). „</w:t>
      </w:r>
      <w:r w:rsidRPr="00850956">
        <w:rPr>
          <w:i/>
          <w:iCs/>
        </w:rPr>
        <w:t>Ми досі ще рятуємо дистрофію тіл, а за прогресуючу дистрофію душ – нам байдуже</w:t>
      </w:r>
      <w:r>
        <w:t xml:space="preserve">” (В. Стус). </w:t>
      </w:r>
    </w:p>
    <w:p w14:paraId="4CF11441" w14:textId="57A2D54F" w:rsidR="00850956" w:rsidRDefault="00850956" w:rsidP="00850956">
      <w:pPr>
        <w:spacing w:after="0"/>
        <w:ind w:left="360" w:firstLine="491"/>
      </w:pPr>
      <w:r>
        <w:t xml:space="preserve">Важливими, ефективними в ораторській промові є такі тропи, як </w:t>
      </w:r>
      <w:r w:rsidRPr="00850956">
        <w:rPr>
          <w:b/>
          <w:bCs/>
          <w:i/>
          <w:iCs/>
          <w:u w:val="single"/>
        </w:rPr>
        <w:t>порівняння та антитеза</w:t>
      </w:r>
      <w:r>
        <w:t xml:space="preserve"> (хоча часто їх відносять до фігур, але ж і порівняння й антитеза ґрунтуються на особливостях лексичного значення слова, </w:t>
      </w:r>
      <w:r w:rsidRPr="00850956">
        <w:rPr>
          <w:i/>
          <w:iCs/>
        </w:rPr>
        <w:t>порівняння об’єднує поняття, антитеза – роз’єднує</w:t>
      </w:r>
      <w:r>
        <w:t xml:space="preserve">). </w:t>
      </w:r>
      <w:r w:rsidRPr="00850956">
        <w:rPr>
          <w:b/>
          <w:bCs/>
          <w:i/>
          <w:iCs/>
          <w:u w:val="single"/>
        </w:rPr>
        <w:t>Порівняння</w:t>
      </w:r>
      <w:r>
        <w:t xml:space="preserve"> – не тільки засіб досягнення образності, але й ефективний спосіб пояснення, адже в порівнянні зіставляються два предмети (явища, поняття), які мають спільні ознаки. Як правило, порівняння тим краще, тим швидше досягає мети, чим воно </w:t>
      </w:r>
      <w:proofErr w:type="spellStart"/>
      <w:r>
        <w:t>несподіваніше</w:t>
      </w:r>
      <w:proofErr w:type="spellEnd"/>
      <w:r>
        <w:t>. “ (</w:t>
      </w:r>
      <w:r w:rsidRPr="00850956">
        <w:rPr>
          <w:i/>
          <w:iCs/>
        </w:rPr>
        <w:t>Чим більше розбіжностей у предметах порівняння, тим краще порівняння”</w:t>
      </w:r>
      <w:r>
        <w:t>. Приклади: „</w:t>
      </w:r>
      <w:r w:rsidRPr="00850956">
        <w:rPr>
          <w:i/>
          <w:iCs/>
        </w:rPr>
        <w:t xml:space="preserve">Як свині в </w:t>
      </w:r>
      <w:proofErr w:type="spellStart"/>
      <w:r w:rsidRPr="00850956">
        <w:rPr>
          <w:i/>
          <w:iCs/>
        </w:rPr>
        <w:t>багні</w:t>
      </w:r>
      <w:proofErr w:type="spellEnd"/>
      <w:r w:rsidRPr="00850956">
        <w:rPr>
          <w:i/>
          <w:iCs/>
        </w:rPr>
        <w:t>, вони насолоджуються, валяючись у нечистотах сріблолюбства</w:t>
      </w:r>
      <w:r>
        <w:t>” (І. Златоуст). „</w:t>
      </w:r>
      <w:r w:rsidRPr="00850956">
        <w:rPr>
          <w:i/>
          <w:iCs/>
        </w:rPr>
        <w:t xml:space="preserve">За відмову мою у задумах його [російського царя], убивчих для нашої </w:t>
      </w:r>
      <w:proofErr w:type="spellStart"/>
      <w:r w:rsidRPr="00850956">
        <w:rPr>
          <w:i/>
          <w:iCs/>
        </w:rPr>
        <w:t>отчизни</w:t>
      </w:r>
      <w:proofErr w:type="spellEnd"/>
      <w:r w:rsidRPr="00850956">
        <w:rPr>
          <w:i/>
          <w:iCs/>
        </w:rPr>
        <w:t>, вибито мене по щоках, як безчесну блудницю</w:t>
      </w:r>
      <w:r>
        <w:t>” (І. Мазепа). „</w:t>
      </w:r>
      <w:r w:rsidRPr="00850956">
        <w:rPr>
          <w:i/>
          <w:iCs/>
        </w:rPr>
        <w:t xml:space="preserve">Я гордий, мов козацький предок мій, що перед </w:t>
      </w:r>
      <w:proofErr w:type="spellStart"/>
      <w:r w:rsidRPr="00850956">
        <w:rPr>
          <w:i/>
          <w:iCs/>
        </w:rPr>
        <w:t>можними</w:t>
      </w:r>
      <w:proofErr w:type="spellEnd"/>
      <w:r w:rsidRPr="00850956">
        <w:rPr>
          <w:i/>
          <w:iCs/>
        </w:rPr>
        <w:t xml:space="preserve"> не скинув шапки</w:t>
      </w:r>
      <w:r>
        <w:t>” (Б. Олійник). „</w:t>
      </w:r>
      <w:r w:rsidRPr="00850956">
        <w:rPr>
          <w:i/>
          <w:iCs/>
        </w:rPr>
        <w:t xml:space="preserve">Душа зруйнована, як Троя, своїх убивць </w:t>
      </w:r>
      <w:proofErr w:type="spellStart"/>
      <w:r w:rsidRPr="00850956">
        <w:rPr>
          <w:i/>
          <w:iCs/>
        </w:rPr>
        <w:t>переживе</w:t>
      </w:r>
      <w:proofErr w:type="spellEnd"/>
      <w:r>
        <w:t xml:space="preserve">” (Л. Костенко). Порівнянням, як і іншими тропами, не слід зловживати, особливо там, де і без нього все зрозуміло. </w:t>
      </w:r>
    </w:p>
    <w:p w14:paraId="70123C5C" w14:textId="77777777" w:rsidR="00F81B8F" w:rsidRDefault="00850956" w:rsidP="00850956">
      <w:pPr>
        <w:spacing w:after="0"/>
        <w:ind w:left="360" w:firstLine="491"/>
      </w:pPr>
      <w:r w:rsidRPr="00850956">
        <w:rPr>
          <w:b/>
          <w:bCs/>
          <w:i/>
          <w:iCs/>
          <w:u w:val="single"/>
        </w:rPr>
        <w:t>Антитеза</w:t>
      </w:r>
      <w:r>
        <w:t xml:space="preserve"> </w:t>
      </w:r>
      <w:r w:rsidR="00F81B8F">
        <w:t>вжива</w:t>
      </w:r>
      <w:r>
        <w:t xml:space="preserve">ється для того, щоб поставити поняття у відношення контрасту, і не тільки ті поняття, які, в принципі, протилежні, але й поняття, що не пов’язані між собою ніякими відношеннями, така антитеза більш </w:t>
      </w:r>
      <w:r>
        <w:lastRenderedPageBreak/>
        <w:t>ефективна, створюється, таким чином</w:t>
      </w:r>
      <w:r w:rsidR="00F81B8F">
        <w:t xml:space="preserve"> </w:t>
      </w:r>
      <w:r w:rsidRPr="00F81B8F">
        <w:rPr>
          <w:i/>
          <w:iCs/>
        </w:rPr>
        <w:t>гострий смисловий ефект</w:t>
      </w:r>
      <w:r>
        <w:t>”. Ефективність цієї фігури в тому, що обидві частини антитези взаємно висвітлюють одна одну, думка виграє в силі, при цьому вона подається у стислій формі, що посилює виразність. Наприклад</w:t>
      </w:r>
      <w:r w:rsidRPr="00F81B8F">
        <w:rPr>
          <w:i/>
          <w:iCs/>
        </w:rPr>
        <w:t>: „Найбільше бо з усіх лих не біль, а ганьба, біль минає, а ганьба довічна”</w:t>
      </w:r>
      <w:r>
        <w:t xml:space="preserve"> (П. Загребельний). „</w:t>
      </w:r>
      <w:r w:rsidRPr="00F81B8F">
        <w:rPr>
          <w:i/>
          <w:iCs/>
        </w:rPr>
        <w:t xml:space="preserve">Не тіло, а душа є людиною” </w:t>
      </w:r>
      <w:r>
        <w:t>(Г. Сковорода</w:t>
      </w:r>
      <w:r w:rsidRPr="00F81B8F">
        <w:rPr>
          <w:i/>
          <w:iCs/>
        </w:rPr>
        <w:t>). „Закон паперовий, беззаконня – реальне”</w:t>
      </w:r>
      <w:r>
        <w:t xml:space="preserve"> (П. Мовчан). „</w:t>
      </w:r>
      <w:r w:rsidRPr="00F81B8F">
        <w:rPr>
          <w:i/>
          <w:iCs/>
        </w:rPr>
        <w:t>Є сотня мов, а правда лиш одна”</w:t>
      </w:r>
      <w:r>
        <w:t xml:space="preserve"> (М. Рильський). Антитези і порівняння часто використовуються у прислів’ях: </w:t>
      </w:r>
      <w:r w:rsidRPr="00F81B8F">
        <w:rPr>
          <w:i/>
          <w:iCs/>
        </w:rPr>
        <w:t>слова, як мед, а діло, як полова; з’їсть за вола, а зробить за комара.</w:t>
      </w:r>
      <w:r>
        <w:t xml:space="preserve"> </w:t>
      </w:r>
    </w:p>
    <w:p w14:paraId="3A2C5F72" w14:textId="77777777" w:rsidR="00F81B8F" w:rsidRDefault="00850956" w:rsidP="00F81B8F">
      <w:pPr>
        <w:spacing w:after="0"/>
        <w:ind w:left="360" w:firstLine="491"/>
      </w:pPr>
      <w:r>
        <w:t xml:space="preserve">Ще один традиційний троп – </w:t>
      </w:r>
      <w:r w:rsidRPr="00F81B8F">
        <w:rPr>
          <w:b/>
          <w:bCs/>
          <w:i/>
          <w:iCs/>
          <w:u w:val="single"/>
        </w:rPr>
        <w:t>епітет</w:t>
      </w:r>
      <w:r>
        <w:t xml:space="preserve"> – образне означення, буквально перекладається як прикладка. Дійсно, епітет додається (прикладається) до предмета як його характеристика. Через епітет можна висловити оцінку предмета, викликати певні емоції у слухачів. Епітет, як правило, метафоричний: „</w:t>
      </w:r>
      <w:r w:rsidRPr="00F81B8F">
        <w:rPr>
          <w:i/>
          <w:iCs/>
        </w:rPr>
        <w:t>І вдача твоя вбивчо-життєдайна, і намір твій жорстокий та святий”</w:t>
      </w:r>
      <w:r>
        <w:t xml:space="preserve"> (М. </w:t>
      </w:r>
      <w:proofErr w:type="spellStart"/>
      <w:r>
        <w:t>Стрельбицький</w:t>
      </w:r>
      <w:proofErr w:type="spellEnd"/>
      <w:r>
        <w:t xml:space="preserve"> ), „</w:t>
      </w:r>
      <w:r w:rsidRPr="00F81B8F">
        <w:rPr>
          <w:i/>
          <w:iCs/>
        </w:rPr>
        <w:t>пекельний злочин 11 вересня</w:t>
      </w:r>
      <w:r>
        <w:t>” „</w:t>
      </w:r>
      <w:r w:rsidRPr="00F81B8F">
        <w:rPr>
          <w:i/>
          <w:iCs/>
        </w:rPr>
        <w:t xml:space="preserve">остогидла </w:t>
      </w:r>
      <w:proofErr w:type="spellStart"/>
      <w:r w:rsidRPr="00F81B8F">
        <w:rPr>
          <w:i/>
          <w:iCs/>
        </w:rPr>
        <w:t>радянськість</w:t>
      </w:r>
      <w:proofErr w:type="spellEnd"/>
      <w:r>
        <w:t>”, „</w:t>
      </w:r>
      <w:r w:rsidRPr="00F81B8F">
        <w:rPr>
          <w:i/>
          <w:iCs/>
        </w:rPr>
        <w:t>кричуща комфортність</w:t>
      </w:r>
      <w:r>
        <w:t>”, „</w:t>
      </w:r>
      <w:r w:rsidRPr="00F81B8F">
        <w:rPr>
          <w:i/>
          <w:iCs/>
        </w:rPr>
        <w:t>розкріпачене невігластво</w:t>
      </w:r>
      <w:r>
        <w:t>” (І. Дзюба), „</w:t>
      </w:r>
      <w:proofErr w:type="spellStart"/>
      <w:r w:rsidRPr="00F81B8F">
        <w:rPr>
          <w:i/>
          <w:iCs/>
        </w:rPr>
        <w:t>зубодробильні</w:t>
      </w:r>
      <w:proofErr w:type="spellEnd"/>
      <w:r w:rsidRPr="00F81B8F">
        <w:rPr>
          <w:i/>
          <w:iCs/>
        </w:rPr>
        <w:t xml:space="preserve"> пригоди</w:t>
      </w:r>
      <w:r>
        <w:t>”</w:t>
      </w:r>
      <w:r w:rsidR="00F81B8F">
        <w:t xml:space="preserve">. </w:t>
      </w:r>
    </w:p>
    <w:p w14:paraId="1B640054" w14:textId="77777777" w:rsidR="00F81B8F" w:rsidRDefault="00F81B8F" w:rsidP="00F81B8F">
      <w:pPr>
        <w:spacing w:after="0"/>
        <w:ind w:left="360" w:firstLine="491"/>
      </w:pPr>
      <w:r>
        <w:t>Е</w:t>
      </w:r>
      <w:r w:rsidR="00850956">
        <w:t xml:space="preserve">фект досягається використанням в ораторському мовленні </w:t>
      </w:r>
      <w:r w:rsidR="00850956" w:rsidRPr="00F81B8F">
        <w:rPr>
          <w:b/>
          <w:bCs/>
          <w:i/>
          <w:iCs/>
          <w:u w:val="single"/>
        </w:rPr>
        <w:t xml:space="preserve">алегорій та </w:t>
      </w:r>
      <w:proofErr w:type="spellStart"/>
      <w:r>
        <w:rPr>
          <w:b/>
          <w:bCs/>
          <w:i/>
          <w:iCs/>
          <w:u w:val="single"/>
        </w:rPr>
        <w:t>персоніфікацій</w:t>
      </w:r>
      <w:proofErr w:type="spellEnd"/>
      <w:r>
        <w:rPr>
          <w:b/>
          <w:bCs/>
          <w:i/>
          <w:iCs/>
          <w:u w:val="single"/>
        </w:rPr>
        <w:t>.</w:t>
      </w:r>
      <w:r w:rsidR="00850956">
        <w:t xml:space="preserve"> Ці тропи близькі до метафори. Алегорія допомагає перевести думку, ідею, в „картинку”, </w:t>
      </w:r>
      <w:r>
        <w:t>ідея</w:t>
      </w:r>
      <w:r w:rsidR="00850956">
        <w:t xml:space="preserve"> алегорії в тому, що уявлення (ідеї, думки), які передаються через картину, зазвичай складні для сприйняття в „первозданному” вигляді, а конкретну „картину”, персоніфікацію легко зрозуміти, до того ж вона надовго залишається у пам’яті. Алегорія часто рівноцінна ґрунтовному опису чи характеристиці, допомагає, таким чином, передати думку стисло. Приклади: </w:t>
      </w:r>
      <w:r w:rsidR="00850956" w:rsidRPr="00F81B8F">
        <w:rPr>
          <w:i/>
          <w:iCs/>
        </w:rPr>
        <w:t xml:space="preserve">Митрофани вищих навчальних закладів; Дядечко Сем </w:t>
      </w:r>
      <w:r w:rsidR="00850956">
        <w:t>(про Америку); „</w:t>
      </w:r>
      <w:r w:rsidR="00850956" w:rsidRPr="00F81B8F">
        <w:rPr>
          <w:i/>
          <w:iCs/>
        </w:rPr>
        <w:t>Титанік”</w:t>
      </w:r>
      <w:r w:rsidR="00850956">
        <w:t xml:space="preserve"> (про становище України); Приклади </w:t>
      </w:r>
      <w:proofErr w:type="spellStart"/>
      <w:r>
        <w:t>персоніфікацій</w:t>
      </w:r>
      <w:proofErr w:type="spellEnd"/>
      <w:r w:rsidR="00850956">
        <w:t>: „</w:t>
      </w:r>
      <w:r w:rsidR="00850956" w:rsidRPr="00F81B8F">
        <w:rPr>
          <w:i/>
          <w:iCs/>
        </w:rPr>
        <w:t>Війна харчується грішми, війна звеселяється кров’ю – те саме і до нас було</w:t>
      </w:r>
      <w:r w:rsidR="00850956">
        <w:t>” (Данило Тупало). „</w:t>
      </w:r>
      <w:r w:rsidR="00850956" w:rsidRPr="00F81B8F">
        <w:rPr>
          <w:i/>
          <w:iCs/>
        </w:rPr>
        <w:t>Це лише здається, ніби ми впливаємо на слово, спотворюючи його сутність. Слово мстиве – воно неодмінно за це покарає</w:t>
      </w:r>
      <w:r w:rsidR="00850956">
        <w:t>” (Павло Мовчан). „</w:t>
      </w:r>
      <w:r w:rsidR="00850956" w:rsidRPr="00F81B8F">
        <w:rPr>
          <w:i/>
          <w:iCs/>
        </w:rPr>
        <w:t>Травень – вічний єретик</w:t>
      </w:r>
      <w:r w:rsidR="00850956">
        <w:t>” (Іван Драч).</w:t>
      </w:r>
    </w:p>
    <w:p w14:paraId="0A82BE06" w14:textId="77777777" w:rsidR="00F81B8F" w:rsidRDefault="00850956" w:rsidP="00F81B8F">
      <w:pPr>
        <w:spacing w:after="0"/>
        <w:ind w:left="360" w:firstLine="491"/>
      </w:pPr>
      <w:r w:rsidRPr="00F81B8F">
        <w:rPr>
          <w:b/>
          <w:bCs/>
          <w:i/>
          <w:iCs/>
          <w:u w:val="single"/>
        </w:rPr>
        <w:t xml:space="preserve"> Гіпербола</w:t>
      </w:r>
      <w:r>
        <w:t xml:space="preserve"> – троп, який визначають як перебільшення. Часто використовується для кількісних характеристик. Приклади: </w:t>
      </w:r>
      <w:r w:rsidRPr="00F81B8F">
        <w:rPr>
          <w:i/>
          <w:iCs/>
        </w:rPr>
        <w:t>Я це повторював тисячу разів. Я піду за тобою на край світу</w:t>
      </w:r>
      <w:r>
        <w:t xml:space="preserve">. </w:t>
      </w:r>
      <w:r w:rsidRPr="0088671C">
        <w:rPr>
          <w:b/>
          <w:bCs/>
          <w:i/>
          <w:iCs/>
          <w:u w:val="single"/>
        </w:rPr>
        <w:t xml:space="preserve">Літота </w:t>
      </w:r>
      <w:r>
        <w:t xml:space="preserve">– троп, протилежний гіперболі (зменшення). Приклади: </w:t>
      </w:r>
      <w:r w:rsidRPr="00F81B8F">
        <w:rPr>
          <w:i/>
          <w:iCs/>
        </w:rPr>
        <w:t>Ні хвилини не відпочиває. В країні ніхто не працює</w:t>
      </w:r>
      <w:r>
        <w:t>. Часто гіпербола і літота знаходяться поруч, їх важко роз’єднати: „</w:t>
      </w:r>
      <w:r w:rsidRPr="00F81B8F">
        <w:rPr>
          <w:i/>
          <w:iCs/>
        </w:rPr>
        <w:t>Так ніхто не кохав. Через тисячу літ лиш приходить подібне кохання</w:t>
      </w:r>
      <w:r>
        <w:t xml:space="preserve">” (В. Сосюра). </w:t>
      </w:r>
    </w:p>
    <w:p w14:paraId="4C37A90B" w14:textId="54C0B5C2" w:rsidR="0026120E" w:rsidRPr="00850956" w:rsidRDefault="00850956" w:rsidP="00F81B8F">
      <w:pPr>
        <w:spacing w:after="0"/>
        <w:ind w:left="360" w:firstLine="491"/>
      </w:pPr>
      <w:r>
        <w:t xml:space="preserve">Слід також згадати іронію – троп, сутність якого у вживанні слова у значенні, протилежному буквальному значенню. Використовується з метою прихованої насмішки. Наприклад, </w:t>
      </w:r>
      <w:r w:rsidRPr="00F81B8F">
        <w:rPr>
          <w:i/>
          <w:iCs/>
        </w:rPr>
        <w:t>„оратор” (про людину, яка не вміє говорити), „атлет” (про хирляву людину) тощо.</w:t>
      </w:r>
      <w:r>
        <w:t xml:space="preserve"> Іронія виявляє особисте ставлення оратора до предмета мовлення. Користуватися нею слід обережно. Найкраща іронія – іронія над собою.</w:t>
      </w:r>
    </w:p>
    <w:p w14:paraId="3CD0428C" w14:textId="77777777" w:rsidR="0026120E" w:rsidRPr="0026120E" w:rsidRDefault="0026120E" w:rsidP="00850956">
      <w:pPr>
        <w:spacing w:after="0"/>
        <w:ind w:left="360" w:firstLine="491"/>
        <w:rPr>
          <w:rFonts w:eastAsia="Times New Roman" w:cs="Times New Roman"/>
          <w:b/>
          <w:bCs/>
        </w:rPr>
      </w:pPr>
    </w:p>
    <w:p w14:paraId="5F187FE1" w14:textId="579AA0B9" w:rsidR="0026120E" w:rsidRDefault="00F81B8F" w:rsidP="0026120E">
      <w:pPr>
        <w:ind w:left="360"/>
        <w:rPr>
          <w:rFonts w:eastAsia="Times New Roman" w:cs="Times New Roman"/>
          <w:b/>
          <w:bCs/>
        </w:rPr>
      </w:pPr>
      <w:r>
        <w:rPr>
          <w:rFonts w:eastAsia="Times New Roman" w:cs="Times New Roman"/>
          <w:b/>
          <w:bCs/>
        </w:rPr>
        <w:t>Фігури</w:t>
      </w:r>
      <w:r w:rsidR="0026120E" w:rsidRPr="0026120E">
        <w:rPr>
          <w:rFonts w:eastAsia="Times New Roman" w:cs="Times New Roman"/>
          <w:b/>
          <w:bCs/>
        </w:rPr>
        <w:t xml:space="preserve"> синтаксису української мови. </w:t>
      </w:r>
    </w:p>
    <w:p w14:paraId="60B8112C" w14:textId="77777777" w:rsidR="00F81B8F" w:rsidRDefault="00F81B8F" w:rsidP="0026120E">
      <w:pPr>
        <w:ind w:left="360"/>
      </w:pPr>
      <w:r>
        <w:t xml:space="preserve">Фігури передбачають трансформацію структури речення. Їх називають синтаксичними засобами виразності, вони сприяють експресивності, динамічності, ясності висловлювання. </w:t>
      </w:r>
    </w:p>
    <w:p w14:paraId="59AFFBE3" w14:textId="77777777" w:rsidR="00F81B8F" w:rsidRDefault="00F81B8F" w:rsidP="0026120E">
      <w:pPr>
        <w:ind w:left="360"/>
      </w:pPr>
      <w:r>
        <w:t xml:space="preserve">Визначають </w:t>
      </w:r>
      <w:proofErr w:type="spellStart"/>
      <w:r w:rsidRPr="00F81B8F">
        <w:rPr>
          <w:b/>
          <w:bCs/>
        </w:rPr>
        <w:t>мікрофігури</w:t>
      </w:r>
      <w:proofErr w:type="spellEnd"/>
      <w:r w:rsidRPr="00F81B8F">
        <w:rPr>
          <w:b/>
          <w:bCs/>
        </w:rPr>
        <w:t xml:space="preserve"> </w:t>
      </w:r>
      <w:r>
        <w:t xml:space="preserve">(трансформація структури слова) і </w:t>
      </w:r>
      <w:proofErr w:type="spellStart"/>
      <w:r w:rsidRPr="00F81B8F">
        <w:rPr>
          <w:b/>
          <w:bCs/>
        </w:rPr>
        <w:t>макрофігури</w:t>
      </w:r>
      <w:proofErr w:type="spellEnd"/>
      <w:r w:rsidRPr="00F81B8F">
        <w:rPr>
          <w:b/>
          <w:bCs/>
        </w:rPr>
        <w:t xml:space="preserve"> </w:t>
      </w:r>
      <w:r>
        <w:t xml:space="preserve">(трансформація структури речення). Прикладом </w:t>
      </w:r>
      <w:proofErr w:type="spellStart"/>
      <w:r>
        <w:t>мікрофігур</w:t>
      </w:r>
      <w:proofErr w:type="spellEnd"/>
      <w:r>
        <w:t xml:space="preserve"> може бути </w:t>
      </w:r>
      <w:proofErr w:type="spellStart"/>
      <w:r w:rsidRPr="00F81B8F">
        <w:rPr>
          <w:b/>
          <w:bCs/>
        </w:rPr>
        <w:t>анномінація</w:t>
      </w:r>
      <w:proofErr w:type="spellEnd"/>
      <w:r w:rsidRPr="00F81B8F">
        <w:rPr>
          <w:b/>
          <w:bCs/>
        </w:rPr>
        <w:t xml:space="preserve"> </w:t>
      </w:r>
      <w:r>
        <w:t xml:space="preserve">– фігура, смисл якої – знайти подібність у звучанні двох слів, і, використовуючи це, створити третє слово, синтезуючи значення обох даних слів (наприклад: </w:t>
      </w:r>
      <w:r w:rsidRPr="00F81B8F">
        <w:rPr>
          <w:i/>
          <w:iCs/>
        </w:rPr>
        <w:t xml:space="preserve">прихватизація, </w:t>
      </w:r>
      <w:proofErr w:type="spellStart"/>
      <w:r w:rsidRPr="00F81B8F">
        <w:rPr>
          <w:i/>
          <w:iCs/>
        </w:rPr>
        <w:t>обмануальна</w:t>
      </w:r>
      <w:proofErr w:type="spellEnd"/>
      <w:r w:rsidRPr="00F81B8F">
        <w:rPr>
          <w:i/>
          <w:iCs/>
        </w:rPr>
        <w:t xml:space="preserve"> терапія</w:t>
      </w:r>
      <w:r>
        <w:t xml:space="preserve">). </w:t>
      </w:r>
    </w:p>
    <w:p w14:paraId="29ADAAB2" w14:textId="77777777" w:rsidR="00F81B8F" w:rsidRDefault="00F81B8F" w:rsidP="0026120E">
      <w:pPr>
        <w:ind w:left="360"/>
      </w:pPr>
      <w:r>
        <w:t xml:space="preserve">Важливою в риторичному тексті </w:t>
      </w:r>
      <w:r w:rsidRPr="00F81B8F">
        <w:rPr>
          <w:b/>
          <w:bCs/>
          <w:i/>
          <w:iCs/>
          <w:u w:val="single"/>
        </w:rPr>
        <w:t>є інверсія</w:t>
      </w:r>
      <w:r>
        <w:t xml:space="preserve"> – зворотній порядок слів у реченні з метою виразності, передачі відтінків думки. Приклад: „</w:t>
      </w:r>
      <w:r w:rsidRPr="00F81B8F">
        <w:rPr>
          <w:i/>
          <w:iCs/>
        </w:rPr>
        <w:t>А повстали ми за віру батьків наших, поругану, обпльовану нечестивими, повстали за вас, знедолених, і за весь наш в раби, в бидло обернений народ</w:t>
      </w:r>
      <w:r>
        <w:t xml:space="preserve">” (з промови Б. Хмельницького, за романом М. Старицького). </w:t>
      </w:r>
    </w:p>
    <w:p w14:paraId="1D524D2D" w14:textId="77777777" w:rsidR="00F81B8F" w:rsidRDefault="00F81B8F" w:rsidP="00F81B8F">
      <w:pPr>
        <w:ind w:left="360"/>
      </w:pPr>
      <w:r>
        <w:t xml:space="preserve">Силу, динамічність, ритм надає промові </w:t>
      </w:r>
      <w:r w:rsidRPr="00F81B8F">
        <w:rPr>
          <w:b/>
          <w:bCs/>
          <w:i/>
          <w:iCs/>
          <w:u w:val="single"/>
        </w:rPr>
        <w:t>повтор</w:t>
      </w:r>
      <w:r>
        <w:t xml:space="preserve"> – фігура, що являє собою повторення одного чи кількох слів, або цілих речень. Повтор створює ефект тиску, напору. Наприклад: „</w:t>
      </w:r>
      <w:r w:rsidRPr="00F81B8F">
        <w:rPr>
          <w:i/>
          <w:iCs/>
        </w:rPr>
        <w:t xml:space="preserve">Поки в нас відбирали хліб і майно, ми мовчали. Поки нам завдавали болю тілесного, ми терпіли. Поки хилили шиї наші під ярмо панське, ми сподівалися виприснути. Та коли накладено кайдани на волю нашу, коли </w:t>
      </w:r>
      <w:proofErr w:type="spellStart"/>
      <w:r w:rsidRPr="00F81B8F">
        <w:rPr>
          <w:i/>
          <w:iCs/>
        </w:rPr>
        <w:t>спробувано</w:t>
      </w:r>
      <w:proofErr w:type="spellEnd"/>
      <w:r w:rsidRPr="00F81B8F">
        <w:rPr>
          <w:i/>
          <w:iCs/>
        </w:rPr>
        <w:t xml:space="preserve"> уярмити душу нашу, ми взялися за меч</w:t>
      </w:r>
      <w:r>
        <w:t>...” (з промови Б. Хмельницького, за романом П. Загребельного). Такий повтор називається анафорою, коли кожне наступне речення починається одним і тим же словом. Іноді в промові повторюється через певні періоди ціле речення. Як правило, в цьому реченні закладена основна думка, яка, таким чином, закарбовується у пам’яті слухачів. У знаменитій Промові про мрію Мартіна Лютера Кінга повторюється фраза „</w:t>
      </w:r>
      <w:r w:rsidRPr="00F81B8F">
        <w:rPr>
          <w:i/>
          <w:iCs/>
        </w:rPr>
        <w:t>У мене є мрія</w:t>
      </w:r>
      <w:r>
        <w:t xml:space="preserve">”. Цю фразу пам’ятає весь світ. </w:t>
      </w:r>
    </w:p>
    <w:p w14:paraId="6810BD6D" w14:textId="77777777" w:rsidR="00302630" w:rsidRDefault="00F81B8F" w:rsidP="00F81B8F">
      <w:pPr>
        <w:ind w:left="360"/>
      </w:pPr>
      <w:r>
        <w:t xml:space="preserve">Важливою фігурою є </w:t>
      </w:r>
      <w:r w:rsidRPr="00F81B8F">
        <w:rPr>
          <w:b/>
          <w:bCs/>
          <w:i/>
          <w:iCs/>
          <w:u w:val="single"/>
        </w:rPr>
        <w:t>риторичне запитання</w:t>
      </w:r>
      <w:r>
        <w:t xml:space="preserve"> – ствердження чи заперечення, що подається у формі запитання. Відповідь міститься у самому запитанні. Мета риторичного запитання – активізувати сприйняття слухачів, дати їм можливість домислити самому, щоб підказана думка стала їх власною. Іноді оратор може поставити цілий ряд запитань. Наприклад: „</w:t>
      </w:r>
      <w:r w:rsidRPr="00F81B8F">
        <w:rPr>
          <w:i/>
          <w:iCs/>
        </w:rPr>
        <w:t>Браття! Чи ж у вас в жилах тече не та ж кров, що в нас? Чи ж іншому ви молитеся богу? Невже в ваших серцях не озиваються стогони закатованих братів, крики наших дружин і сестер? Невже підніметься у вас на захисників України рука, невже підете ви з нашим ворогом нівечити свою матір?”</w:t>
      </w:r>
      <w:r>
        <w:t xml:space="preserve"> (М. Старицький). Це речення починається зі </w:t>
      </w:r>
      <w:r w:rsidRPr="00302630">
        <w:rPr>
          <w:b/>
          <w:bCs/>
          <w:i/>
          <w:iCs/>
          <w:u w:val="single"/>
        </w:rPr>
        <w:t>звертання</w:t>
      </w:r>
      <w:r>
        <w:t xml:space="preserve"> – риторичної фігури, основна функція якої – привернути увагу слухачів і висловити своє ставлення до них. Ще кілька прикладів: „</w:t>
      </w:r>
      <w:r w:rsidRPr="00F81B8F">
        <w:rPr>
          <w:i/>
          <w:iCs/>
        </w:rPr>
        <w:t>Чи ж можна присягати на погибель Вітчизни</w:t>
      </w:r>
      <w:r>
        <w:t xml:space="preserve"> ?!” (П. Орлик). „</w:t>
      </w:r>
      <w:r w:rsidRPr="00F81B8F">
        <w:rPr>
          <w:i/>
          <w:iCs/>
        </w:rPr>
        <w:t xml:space="preserve">І хто ж тут на признає, що тиран, який образив так ганебно особу, що репрезентує націю, вважає, звичайно, членів її за худобу нетямущу і свій </w:t>
      </w:r>
      <w:r w:rsidRPr="00F81B8F">
        <w:rPr>
          <w:i/>
          <w:iCs/>
        </w:rPr>
        <w:lastRenderedPageBreak/>
        <w:t>послід?</w:t>
      </w:r>
      <w:r>
        <w:t>” (І. Мазепа). „</w:t>
      </w:r>
      <w:r w:rsidRPr="00F81B8F">
        <w:rPr>
          <w:i/>
          <w:iCs/>
        </w:rPr>
        <w:t>Хто поверне в рабство ту країну, де стяг свободи затрепетав?”</w:t>
      </w:r>
      <w:r>
        <w:t xml:space="preserve"> (М. Рильський). </w:t>
      </w:r>
    </w:p>
    <w:p w14:paraId="1681F48D" w14:textId="77777777" w:rsidR="00302630" w:rsidRDefault="00F81B8F" w:rsidP="00F81B8F">
      <w:pPr>
        <w:ind w:left="360"/>
      </w:pPr>
      <w:r>
        <w:t xml:space="preserve">Надзвичайно активізує увагу слухачів, додає експресії мовленню така риторична фігура, як </w:t>
      </w:r>
      <w:r w:rsidRPr="00302630">
        <w:rPr>
          <w:b/>
          <w:bCs/>
          <w:i/>
          <w:iCs/>
          <w:u w:val="single"/>
        </w:rPr>
        <w:t>питально-відповідальний хід</w:t>
      </w:r>
      <w:r>
        <w:t>. Поставлене оратором запитання активізує увагу слухачів, зацікавлює. Але головне</w:t>
      </w:r>
      <w:r w:rsidR="00302630">
        <w:t xml:space="preserve"> -</w:t>
      </w:r>
      <w:r>
        <w:t xml:space="preserve"> ця фігура створює ефект діалогу в монологічному мовленні. Наприклад: “</w:t>
      </w:r>
      <w:r w:rsidRPr="00302630">
        <w:rPr>
          <w:i/>
          <w:iCs/>
        </w:rPr>
        <w:t>Як ви гадаєте, які три речі є найцікавішими у світі? Секс, власність і релігія. За допомогою першого ми можемо створювати життя, за допомогою другого ми підтримуємо його, а за допомогою третього ми сподіваємося продовжити його у іншому світі</w:t>
      </w:r>
      <w:r>
        <w:t>” (Д. Карнегі). „</w:t>
      </w:r>
      <w:r w:rsidRPr="00302630">
        <w:rPr>
          <w:i/>
          <w:iCs/>
        </w:rPr>
        <w:t xml:space="preserve">Що то за народ, коли за свою користь не дбає і очевидній небезпеці не запобігає? Такий народ </w:t>
      </w:r>
      <w:proofErr w:type="spellStart"/>
      <w:r w:rsidRPr="00302630">
        <w:rPr>
          <w:i/>
          <w:iCs/>
        </w:rPr>
        <w:t>неключимістю</w:t>
      </w:r>
      <w:proofErr w:type="spellEnd"/>
      <w:r w:rsidRPr="00302630">
        <w:rPr>
          <w:i/>
          <w:iCs/>
        </w:rPr>
        <w:t xml:space="preserve"> своєю подобиться, воістину, нетямущим тваринам, од усіх народів зневаженим</w:t>
      </w:r>
      <w:r>
        <w:t>” (І. Мазепа).</w:t>
      </w:r>
    </w:p>
    <w:p w14:paraId="36EB9FF2" w14:textId="1A6B854F" w:rsidR="0026120E" w:rsidRPr="00F81B8F" w:rsidRDefault="00F81B8F" w:rsidP="00F81B8F">
      <w:pPr>
        <w:ind w:left="360"/>
      </w:pPr>
      <w:r>
        <w:t xml:space="preserve"> Активно використовується у публічному мовленні також</w:t>
      </w:r>
      <w:r w:rsidRPr="00302630">
        <w:rPr>
          <w:b/>
          <w:bCs/>
          <w:i/>
          <w:iCs/>
          <w:u w:val="single"/>
        </w:rPr>
        <w:t xml:space="preserve"> пряма мова, діалог, цитати, афоризми, прислів’я, літературні приклади</w:t>
      </w:r>
      <w:r>
        <w:t xml:space="preserve">. Ці засоби, як правило, теж відносять до риторичних фігур. </w:t>
      </w:r>
      <w:r w:rsidR="00302630">
        <w:t>Але щ</w:t>
      </w:r>
      <w:r>
        <w:t xml:space="preserve">одо використання засобів виразності у мовленні слід зробити такі зауваження. Тропи </w:t>
      </w:r>
      <w:r w:rsidR="00302630">
        <w:t>й</w:t>
      </w:r>
      <w:r>
        <w:t xml:space="preserve"> фігури дуже потужний засіб впливу на слухачів</w:t>
      </w:r>
      <w:r w:rsidR="00302630">
        <w:t xml:space="preserve"> і</w:t>
      </w:r>
      <w:r>
        <w:t xml:space="preserve"> зловживати </w:t>
      </w:r>
      <w:r w:rsidR="00302630">
        <w:t>й</w:t>
      </w:r>
      <w:r>
        <w:t xml:space="preserve"> перевантажувати ними промову недоцільно </w:t>
      </w:r>
      <w:r w:rsidR="00302630">
        <w:t>й</w:t>
      </w:r>
      <w:r>
        <w:t xml:space="preserve"> небезпечно. Підкреслено красива промова викликає недовіру до оратора („гарно співає!”). Крім того, слід пам’ятати, що підвищує планку сприйняття тексту лише вдале застосування засобу виразності, невдале – її опускає. „</w:t>
      </w:r>
      <w:r w:rsidRPr="00302630">
        <w:rPr>
          <w:i/>
          <w:iCs/>
        </w:rPr>
        <w:t>Текст з невдалим застосуванням засобів виразності визначає мовця як людину нерозумну, а це найтяжчий побічний результат у мовленні”</w:t>
      </w:r>
      <w:r>
        <w:t xml:space="preserve">, − вважає О. </w:t>
      </w:r>
      <w:proofErr w:type="spellStart"/>
      <w:r>
        <w:t>Зарецька</w:t>
      </w:r>
      <w:proofErr w:type="spellEnd"/>
      <w:r>
        <w:t>.</w:t>
      </w:r>
    </w:p>
    <w:p w14:paraId="7A44E2B2" w14:textId="77777777" w:rsidR="0026120E" w:rsidRPr="0026120E" w:rsidRDefault="0026120E" w:rsidP="0026120E">
      <w:pPr>
        <w:ind w:left="360"/>
        <w:rPr>
          <w:rFonts w:eastAsia="Times New Roman" w:cs="Times New Roman"/>
          <w:b/>
          <w:bCs/>
        </w:rPr>
      </w:pPr>
    </w:p>
    <w:p w14:paraId="49EEB1CE" w14:textId="3FB9C990" w:rsidR="0026120E" w:rsidRDefault="0026120E" w:rsidP="0026120E">
      <w:pPr>
        <w:ind w:left="360"/>
        <w:rPr>
          <w:rFonts w:eastAsia="Times New Roman" w:cs="Times New Roman"/>
          <w:b/>
          <w:bCs/>
        </w:rPr>
      </w:pPr>
      <w:proofErr w:type="spellStart"/>
      <w:r w:rsidRPr="0026120E">
        <w:rPr>
          <w:rFonts w:eastAsia="Times New Roman" w:cs="Times New Roman"/>
          <w:b/>
          <w:bCs/>
        </w:rPr>
        <w:t>Атрибутизація</w:t>
      </w:r>
      <w:proofErr w:type="spellEnd"/>
      <w:r w:rsidRPr="0026120E">
        <w:rPr>
          <w:rFonts w:eastAsia="Times New Roman" w:cs="Times New Roman"/>
          <w:b/>
          <w:bCs/>
        </w:rPr>
        <w:t xml:space="preserve"> й </w:t>
      </w:r>
      <w:proofErr w:type="spellStart"/>
      <w:r w:rsidRPr="0026120E">
        <w:rPr>
          <w:rFonts w:eastAsia="Times New Roman" w:cs="Times New Roman"/>
          <w:b/>
          <w:bCs/>
        </w:rPr>
        <w:t>гіпонімізація</w:t>
      </w:r>
      <w:proofErr w:type="spellEnd"/>
      <w:r w:rsidRPr="0026120E">
        <w:rPr>
          <w:rFonts w:eastAsia="Times New Roman" w:cs="Times New Roman"/>
          <w:b/>
          <w:bCs/>
        </w:rPr>
        <w:t xml:space="preserve">. </w:t>
      </w:r>
    </w:p>
    <w:p w14:paraId="55767FBD" w14:textId="3E0F5B1D" w:rsidR="0026120E" w:rsidRDefault="0026120E" w:rsidP="0026120E">
      <w:pPr>
        <w:ind w:left="360"/>
        <w:rPr>
          <w:rFonts w:eastAsia="Times New Roman" w:cs="Times New Roman"/>
          <w:b/>
          <w:bCs/>
        </w:rPr>
      </w:pPr>
    </w:p>
    <w:p w14:paraId="6E273F20" w14:textId="77777777" w:rsidR="0026120E" w:rsidRPr="0026120E" w:rsidRDefault="0026120E" w:rsidP="0026120E">
      <w:pPr>
        <w:ind w:left="360"/>
        <w:rPr>
          <w:rFonts w:eastAsia="Times New Roman" w:cs="Times New Roman"/>
          <w:b/>
          <w:bCs/>
        </w:rPr>
      </w:pPr>
    </w:p>
    <w:p w14:paraId="076B1AC3" w14:textId="65280838" w:rsidR="00CE374D" w:rsidRPr="0026120E" w:rsidRDefault="0026120E" w:rsidP="0026120E">
      <w:pPr>
        <w:rPr>
          <w:b/>
          <w:bCs/>
          <w:lang w:val="uk"/>
        </w:rPr>
      </w:pPr>
      <w:r w:rsidRPr="0026120E">
        <w:rPr>
          <w:rFonts w:eastAsia="Times New Roman" w:cs="Times New Roman"/>
          <w:b/>
          <w:bCs/>
        </w:rPr>
        <w:t>Типологія риторичних фігур</w:t>
      </w:r>
    </w:p>
    <w:p w14:paraId="32EE6BE1" w14:textId="77777777" w:rsidR="00CE374D" w:rsidRPr="00D43D3D" w:rsidRDefault="00CE374D" w:rsidP="00CE374D">
      <w:pPr>
        <w:rPr>
          <w:lang w:val="uk"/>
        </w:rPr>
      </w:pPr>
    </w:p>
    <w:p w14:paraId="45CA67AE" w14:textId="77777777" w:rsidR="00CE374D" w:rsidRPr="00CE374D" w:rsidRDefault="00CE374D">
      <w:pPr>
        <w:rPr>
          <w:lang w:val="uk"/>
        </w:rPr>
      </w:pPr>
    </w:p>
    <w:sectPr w:rsidR="00CE374D" w:rsidRPr="00CE37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196A"/>
    <w:multiLevelType w:val="hybridMultilevel"/>
    <w:tmpl w:val="6B2025F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25C70CD0"/>
    <w:multiLevelType w:val="multilevel"/>
    <w:tmpl w:val="73C0F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E1D75C5"/>
    <w:multiLevelType w:val="hybridMultilevel"/>
    <w:tmpl w:val="FD401C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5D17B2F"/>
    <w:multiLevelType w:val="multilevel"/>
    <w:tmpl w:val="237CC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5B136A"/>
    <w:multiLevelType w:val="hybridMultilevel"/>
    <w:tmpl w:val="9B7C71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5A1BC1"/>
    <w:multiLevelType w:val="multilevel"/>
    <w:tmpl w:val="EF38C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942BB5"/>
    <w:multiLevelType w:val="hybridMultilevel"/>
    <w:tmpl w:val="FF0ADD6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9E"/>
    <w:rsid w:val="0007549E"/>
    <w:rsid w:val="00134552"/>
    <w:rsid w:val="0026120E"/>
    <w:rsid w:val="00270770"/>
    <w:rsid w:val="00302630"/>
    <w:rsid w:val="00361120"/>
    <w:rsid w:val="003E6E0B"/>
    <w:rsid w:val="004149DD"/>
    <w:rsid w:val="005F6A51"/>
    <w:rsid w:val="00850956"/>
    <w:rsid w:val="0088671C"/>
    <w:rsid w:val="0089322A"/>
    <w:rsid w:val="00C94460"/>
    <w:rsid w:val="00CE374D"/>
    <w:rsid w:val="00F81B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CD26"/>
  <w15:chartTrackingRefBased/>
  <w15:docId w15:val="{4E23EC08-21F4-431E-931D-887244F6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E0B"/>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aboo.ua/ua/talk-like-ted-1938408.html" TargetMode="External"/><Relationship Id="rId13" Type="http://schemas.openxmlformats.org/officeDocument/2006/relationships/hyperlink" Target="http://194.44.152.155/elib/local/sk/sk724974.pdf" TargetMode="External"/><Relationship Id="rId3" Type="http://schemas.openxmlformats.org/officeDocument/2006/relationships/settings" Target="settings.xml"/><Relationship Id="rId7" Type="http://schemas.openxmlformats.org/officeDocument/2006/relationships/hyperlink" Target="https://nashformat.ua/products/yak-pysaty-dobre.-klasychnyj-posibnyk-zi-stvorennya-nehudozhnih-tekstiv-709510" TargetMode="External"/><Relationship Id="rId12" Type="http://schemas.openxmlformats.org/officeDocument/2006/relationships/hyperlink" Target="https://org2.knuba.edu.ua/pluginfile.php/38856/mod_resource/content/2/%D0%A0%D0%B8%D1%82%D0%BE%D1%80%D0%B8%D0%BA%D0%B0%20%D0%9F%D0%BE%D1%81%D1%96%D0%B1%D0%BD%D0%B8%D0%BA%20%D0%9C%D0%B0%D1%86%D1%8C%D0%BA%D0%B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shformat.ua/products/uspishni-vystupy-na-ted.-retsepty-najkraschyh-spikeriv-709012" TargetMode="External"/><Relationship Id="rId11" Type="http://schemas.openxmlformats.org/officeDocument/2006/relationships/hyperlink" Target="https://www.yakaboo.ua/ua/talk-like-ted-1938408.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vivat.com.ua/vydavnytstva/pan-macmillan/" TargetMode="External"/><Relationship Id="rId4" Type="http://schemas.openxmlformats.org/officeDocument/2006/relationships/webSettings" Target="webSettings.xml"/><Relationship Id="rId9" Type="http://schemas.openxmlformats.org/officeDocument/2006/relationships/hyperlink" Target="https://www.yakaboo.ua/ua/talk-like-ted-1938408.html" TargetMode="External"/><Relationship Id="rId14" Type="http://schemas.openxmlformats.org/officeDocument/2006/relationships/hyperlink" Target="https://chtyvo.org.ua/authors/Sahach_Halyna/Rytoryk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14431</Words>
  <Characters>8226</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Sablina Svitlana</dc:creator>
  <cp:keywords/>
  <dc:description/>
  <cp:lastModifiedBy>Sablina Svitlana</cp:lastModifiedBy>
  <cp:revision>7</cp:revision>
  <dcterms:created xsi:type="dcterms:W3CDTF">2026-02-12T11:32:00Z</dcterms:created>
  <dcterms:modified xsi:type="dcterms:W3CDTF">2026-04-21T08:10:00Z</dcterms:modified>
</cp:coreProperties>
</file>